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02E" w:rsidRPr="00EE76A9" w:rsidRDefault="0075302E" w:rsidP="0075302E">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Pr>
          <w:bCs/>
          <w:noProof w:val="0"/>
          <w:sz w:val="24"/>
          <w:lang w:val="en-GB"/>
        </w:rPr>
        <w:t xml:space="preserve"> WG4</w:t>
      </w:r>
      <w:r w:rsidRPr="00B551B5">
        <w:rPr>
          <w:bCs/>
          <w:noProof w:val="0"/>
          <w:sz w:val="24"/>
          <w:szCs w:val="24"/>
          <w:lang w:val="en-GB"/>
        </w:rPr>
        <w:t xml:space="preserve"> </w:t>
      </w:r>
      <w:r w:rsidRPr="00B551B5">
        <w:rPr>
          <w:noProof w:val="0"/>
          <w:sz w:val="24"/>
          <w:szCs w:val="24"/>
          <w:lang w:val="en-GB"/>
        </w:rPr>
        <w:t>#</w:t>
      </w:r>
      <w:r>
        <w:rPr>
          <w:noProof w:val="0"/>
          <w:sz w:val="24"/>
          <w:szCs w:val="24"/>
          <w:lang w:val="en-GB"/>
        </w:rPr>
        <w:t>82bis</w:t>
      </w:r>
      <w:r w:rsidRPr="00B551B5">
        <w:rPr>
          <w:noProof w:val="0"/>
          <w:sz w:val="24"/>
          <w:szCs w:val="24"/>
          <w:lang w:val="en-GB"/>
        </w:rPr>
        <w:t xml:space="preserve"> </w:t>
      </w:r>
      <w:r>
        <w:rPr>
          <w:noProof w:val="0"/>
          <w:sz w:val="24"/>
          <w:lang w:val="en-GB"/>
        </w:rPr>
        <w:t>Meeting</w:t>
      </w:r>
      <w:r w:rsidRPr="008C1FE3">
        <w:rPr>
          <w:bCs/>
          <w:noProof w:val="0"/>
          <w:sz w:val="24"/>
          <w:lang w:val="en-GB"/>
        </w:rPr>
        <w:tab/>
      </w:r>
      <w:r w:rsidRPr="002350C8">
        <w:rPr>
          <w:bCs/>
          <w:noProof w:val="0"/>
          <w:sz w:val="24"/>
          <w:lang w:val="en-GB" w:eastAsia="ja-JP"/>
        </w:rPr>
        <w:t>R4-170</w:t>
      </w:r>
      <w:r w:rsidR="001F31CF" w:rsidRPr="001F31CF">
        <w:rPr>
          <w:bCs/>
          <w:noProof w:val="0"/>
          <w:sz w:val="24"/>
          <w:lang w:val="en-GB" w:eastAsia="ja-JP"/>
        </w:rPr>
        <w:t>3560</w:t>
      </w:r>
    </w:p>
    <w:p w:rsidR="0075302E" w:rsidRPr="00461210" w:rsidRDefault="0075302E" w:rsidP="0075302E">
      <w:pPr>
        <w:pStyle w:val="Header"/>
        <w:tabs>
          <w:tab w:val="right" w:pos="9639"/>
        </w:tabs>
        <w:rPr>
          <w:bCs/>
          <w:noProof w:val="0"/>
          <w:sz w:val="24"/>
          <w:lang w:val="en-GB"/>
        </w:rPr>
      </w:pPr>
      <w:r>
        <w:rPr>
          <w:noProof w:val="0"/>
          <w:sz w:val="24"/>
          <w:lang w:val="en-GB"/>
        </w:rPr>
        <w:t xml:space="preserve">Spokane, USA, </w:t>
      </w:r>
      <w:r>
        <w:rPr>
          <w:bCs/>
          <w:sz w:val="24"/>
          <w:lang w:eastAsia="zh-CN"/>
        </w:rPr>
        <w:t xml:space="preserve">3 - 7 April </w:t>
      </w:r>
      <w:r w:rsidRPr="00235B77">
        <w:rPr>
          <w:bCs/>
          <w:sz w:val="24"/>
          <w:lang w:eastAsia="zh-CN"/>
        </w:rPr>
        <w:t>201</w:t>
      </w:r>
      <w:r>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EE57DC">
        <w:rPr>
          <w:rFonts w:ascii="Arial" w:hAnsi="Arial" w:cs="Arial"/>
          <w:b/>
          <w:bCs/>
          <w:sz w:val="24"/>
        </w:rPr>
        <w:t xml:space="preserve">Conducted </w:t>
      </w:r>
      <w:r w:rsidR="00531842">
        <w:rPr>
          <w:rFonts w:ascii="Arial" w:hAnsi="Arial" w:cs="Arial"/>
          <w:b/>
          <w:bCs/>
          <w:sz w:val="24"/>
        </w:rPr>
        <w:t xml:space="preserve">UE </w:t>
      </w:r>
      <w:r w:rsidR="00BF7E98">
        <w:rPr>
          <w:rFonts w:ascii="Arial" w:hAnsi="Arial" w:cs="Arial"/>
          <w:b/>
          <w:bCs/>
          <w:sz w:val="24"/>
        </w:rPr>
        <w:t>AC</w:t>
      </w:r>
      <w:r w:rsidR="00EC6721">
        <w:rPr>
          <w:rFonts w:ascii="Arial" w:hAnsi="Arial" w:cs="Arial"/>
          <w:b/>
          <w:bCs/>
          <w:sz w:val="24"/>
        </w:rPr>
        <w:t>S</w:t>
      </w:r>
      <w:r w:rsidR="00BF7E98">
        <w:rPr>
          <w:rFonts w:ascii="Arial" w:hAnsi="Arial" w:cs="Arial"/>
          <w:b/>
          <w:bCs/>
          <w:sz w:val="24"/>
        </w:rPr>
        <w:t xml:space="preserve"> below </w:t>
      </w:r>
      <w:r w:rsidR="00EE4479">
        <w:rPr>
          <w:rFonts w:ascii="Arial" w:hAnsi="Arial" w:cs="Arial"/>
          <w:b/>
          <w:bCs/>
          <w:sz w:val="24"/>
        </w:rPr>
        <w:t>for frequency range 1</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483C59">
        <w:rPr>
          <w:rFonts w:cs="Arial"/>
          <w:b/>
          <w:bCs/>
          <w:sz w:val="24"/>
        </w:rPr>
        <w:t>10.4.1.1</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7111BF" w:rsidRDefault="007111BF" w:rsidP="00347478">
      <w:pPr>
        <w:rPr>
          <w:lang w:val="en-GB"/>
        </w:rPr>
      </w:pPr>
      <w:bookmarkStart w:id="5" w:name="OLE_LINK13"/>
      <w:bookmarkStart w:id="6" w:name="OLE_LINK14"/>
      <w:r w:rsidRPr="000F61C4">
        <w:rPr>
          <w:lang w:val="en-GB"/>
        </w:rPr>
        <w:t xml:space="preserve">In </w:t>
      </w:r>
      <w:r>
        <w:rPr>
          <w:lang w:val="en-GB"/>
        </w:rPr>
        <w:t>RAN#75 meeting NR WI was approved [1] and the work guideline for RAN4 was presented in [2] to indicate the urgent issues sorted out in RAN4</w:t>
      </w:r>
      <w:r w:rsidR="00194F0E">
        <w:rPr>
          <w:lang w:val="en-GB"/>
        </w:rPr>
        <w:t xml:space="preserve"> such as</w:t>
      </w:r>
      <w:r>
        <w:rPr>
          <w:lang w:val="en-GB"/>
        </w:rPr>
        <w:t xml:space="preserve"> ACLR/ACS.</w:t>
      </w:r>
    </w:p>
    <w:p w:rsidR="00EE57DC" w:rsidRDefault="00EE57DC" w:rsidP="00347478">
      <w:pPr>
        <w:rPr>
          <w:lang w:val="en-GB"/>
        </w:rPr>
      </w:pPr>
      <w:r>
        <w:rPr>
          <w:lang w:val="en-GB"/>
        </w:rPr>
        <w:t>During the NR study item phase, the following agreement was made for UE ACLR for the frequency range 1, i.e., below 6GHz</w:t>
      </w:r>
      <w:r w:rsidR="00EC4870">
        <w:rPr>
          <w:lang w:val="en-GB"/>
        </w:rPr>
        <w:t xml:space="preserve"> [</w:t>
      </w:r>
      <w:r w:rsidR="007111BF">
        <w:rPr>
          <w:lang w:val="en-GB"/>
        </w:rPr>
        <w:t>3</w:t>
      </w:r>
      <w:r w:rsidR="00EC4870">
        <w:rPr>
          <w:lang w:val="en-GB"/>
        </w:rPr>
        <w:t>], though the threshold frequency has not been finalized yet.</w:t>
      </w:r>
    </w:p>
    <w:p w:rsidR="00EE57DC" w:rsidRDefault="00EE57DC" w:rsidP="00B551B5">
      <w:pPr>
        <w:pStyle w:val="Doc-text2"/>
        <w:ind w:left="0" w:firstLine="0"/>
        <w:rPr>
          <w:rFonts w:ascii="Times New Roman" w:hAnsi="Times New Roman"/>
          <w:sz w:val="20"/>
          <w:lang w:val="en-GB"/>
        </w:rPr>
      </w:pPr>
    </w:p>
    <w:p w:rsidR="00BF7E98" w:rsidRDefault="00BF7E98" w:rsidP="00BF7E98">
      <w:pPr>
        <w:numPr>
          <w:ilvl w:val="0"/>
          <w:numId w:val="27"/>
        </w:numPr>
        <w:spacing w:after="180" w:line="240" w:lineRule="auto"/>
        <w:rPr>
          <w:rFonts w:ascii="Times New Roman" w:hAnsi="Times New Roman" w:cs="Times New Roman"/>
        </w:rPr>
      </w:pPr>
      <w:r>
        <w:t>For Range 1</w:t>
      </w:r>
    </w:p>
    <w:p w:rsidR="00BF7E98" w:rsidRDefault="00BF7E98" w:rsidP="00BF7E98">
      <w:pPr>
        <w:numPr>
          <w:ilvl w:val="1"/>
          <w:numId w:val="27"/>
        </w:numPr>
        <w:spacing w:after="180" w:line="240" w:lineRule="auto"/>
      </w:pPr>
      <w:r>
        <w:t>It was agreed that NR ACLR requirements for UTRA, E-UTRA and NR need to be specified in the WI phase.</w:t>
      </w:r>
    </w:p>
    <w:p w:rsidR="00BF7E98" w:rsidRDefault="00BF7E98" w:rsidP="00B551B5">
      <w:pPr>
        <w:pStyle w:val="Doc-text2"/>
        <w:ind w:left="0" w:firstLine="0"/>
        <w:rPr>
          <w:rFonts w:ascii="Times New Roman" w:hAnsi="Times New Roman"/>
          <w:sz w:val="20"/>
          <w:lang w:val="en-GB"/>
        </w:rPr>
      </w:pPr>
      <w:r>
        <w:rPr>
          <w:noProof/>
          <w:lang w:val="en-US" w:eastAsia="ja-JP"/>
        </w:rPr>
        <w:drawing>
          <wp:inline distT="0" distB="0" distL="0" distR="0">
            <wp:extent cx="5705475"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5475" cy="1409700"/>
                    </a:xfrm>
                    <a:prstGeom prst="rect">
                      <a:avLst/>
                    </a:prstGeom>
                    <a:noFill/>
                    <a:ln>
                      <a:noFill/>
                    </a:ln>
                  </pic:spPr>
                </pic:pic>
              </a:graphicData>
            </a:graphic>
          </wp:inline>
        </w:drawing>
      </w:r>
    </w:p>
    <w:p w:rsidR="00BF7E98" w:rsidRDefault="00BF7E98" w:rsidP="00B551B5">
      <w:pPr>
        <w:pStyle w:val="Doc-text2"/>
        <w:ind w:left="0" w:firstLine="0"/>
        <w:rPr>
          <w:rFonts w:ascii="Times New Roman" w:hAnsi="Times New Roman"/>
          <w:sz w:val="20"/>
          <w:lang w:val="en-US"/>
        </w:rPr>
      </w:pPr>
    </w:p>
    <w:p w:rsidR="00EE57DC" w:rsidRPr="00BF7E98" w:rsidRDefault="00EE57DC" w:rsidP="00EE57DC">
      <w:r>
        <w:t xml:space="preserve">In this paper, we discuss the conducted </w:t>
      </w:r>
      <w:r w:rsidR="00D7681E">
        <w:t>AC</w:t>
      </w:r>
      <w:r w:rsidR="00EC6721">
        <w:t>S</w:t>
      </w:r>
      <w:r w:rsidR="00D7681E">
        <w:t xml:space="preserve"> </w:t>
      </w:r>
      <w:r>
        <w:t>requirement on for Range 1.</w:t>
      </w:r>
    </w:p>
    <w:bookmarkEnd w:id="5"/>
    <w:bookmarkEnd w:id="6"/>
    <w:p w:rsidR="00423A6A" w:rsidRDefault="00423A6A" w:rsidP="00423A6A">
      <w:pPr>
        <w:pStyle w:val="Heading1"/>
      </w:pPr>
      <w:r>
        <w:t>2</w:t>
      </w:r>
      <w:r>
        <w:tab/>
      </w:r>
      <w:r w:rsidR="002E6D98">
        <w:t>Discussion</w:t>
      </w:r>
    </w:p>
    <w:p w:rsidR="00463260" w:rsidRPr="00BF7E98" w:rsidRDefault="006D0719" w:rsidP="00463260">
      <w:r>
        <w:t xml:space="preserve">The </w:t>
      </w:r>
      <w:r w:rsidR="009845DD">
        <w:t xml:space="preserve">E-UTRA </w:t>
      </w:r>
      <w:r>
        <w:t xml:space="preserve">ACS is specified </w:t>
      </w:r>
      <w:r w:rsidR="00E51C7A">
        <w:t xml:space="preserve">in TS36.101 as shown </w:t>
      </w:r>
      <w:r w:rsidR="00687C6A">
        <w:t>in Table 2-1</w:t>
      </w:r>
      <w:r w:rsidR="00FA604F">
        <w:t>.</w:t>
      </w:r>
    </w:p>
    <w:p w:rsidR="00EC6721" w:rsidRPr="0032110F" w:rsidRDefault="00463260" w:rsidP="00EC6721">
      <w:pPr>
        <w:pStyle w:val="TH"/>
      </w:pPr>
      <w:r>
        <w:t xml:space="preserve">Table 2-1: TS36.101 </w:t>
      </w:r>
      <w:r w:rsidR="00EC6721" w:rsidRPr="0032110F">
        <w:t xml:space="preserve">Table </w:t>
      </w:r>
      <w:r w:rsidR="00EC6721" w:rsidRPr="0032110F">
        <w:rPr>
          <w:rFonts w:eastAsia="ＭＳ 明朝"/>
        </w:rPr>
        <w:t>7.5.1-1</w:t>
      </w:r>
      <w:r w:rsidR="00EC6721" w:rsidRPr="0032110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EC6721" w:rsidRPr="0032110F" w:rsidTr="00344B82">
        <w:tc>
          <w:tcPr>
            <w:tcW w:w="1559" w:type="dxa"/>
          </w:tcPr>
          <w:p w:rsidR="00EC6721" w:rsidRPr="003D01BB" w:rsidRDefault="00EC6721" w:rsidP="00344B82">
            <w:pPr>
              <w:pStyle w:val="TAH"/>
              <w:rPr>
                <w:rFonts w:cs="Arial"/>
                <w:lang w:eastAsia="en-US"/>
              </w:rPr>
            </w:pPr>
          </w:p>
        </w:tc>
        <w:tc>
          <w:tcPr>
            <w:tcW w:w="910" w:type="dxa"/>
          </w:tcPr>
          <w:p w:rsidR="00EC6721" w:rsidRPr="003D01BB" w:rsidRDefault="00EC6721" w:rsidP="00344B82">
            <w:pPr>
              <w:pStyle w:val="TAH"/>
              <w:rPr>
                <w:rFonts w:cs="Arial"/>
                <w:lang w:eastAsia="en-US"/>
              </w:rPr>
            </w:pPr>
          </w:p>
        </w:tc>
        <w:tc>
          <w:tcPr>
            <w:tcW w:w="4821" w:type="dxa"/>
            <w:gridSpan w:val="6"/>
          </w:tcPr>
          <w:p w:rsidR="00EC6721" w:rsidRPr="003D01BB" w:rsidDel="00A30704" w:rsidRDefault="00EC6721" w:rsidP="00344B82">
            <w:pPr>
              <w:pStyle w:val="TAH"/>
              <w:rPr>
                <w:rFonts w:cs="Arial"/>
                <w:lang w:eastAsia="en-US"/>
              </w:rPr>
            </w:pPr>
            <w:r w:rsidRPr="003D01BB">
              <w:rPr>
                <w:rFonts w:cs="Arial"/>
                <w:lang w:eastAsia="en-US"/>
              </w:rPr>
              <w:t>Channel bandwidth</w:t>
            </w:r>
          </w:p>
        </w:tc>
      </w:tr>
      <w:tr w:rsidR="00EC6721" w:rsidRPr="0032110F" w:rsidTr="00344B82">
        <w:tc>
          <w:tcPr>
            <w:tcW w:w="1559" w:type="dxa"/>
          </w:tcPr>
          <w:p w:rsidR="00EC6721" w:rsidRPr="003D01BB" w:rsidRDefault="00EC6721" w:rsidP="00344B82">
            <w:pPr>
              <w:pStyle w:val="TAH"/>
              <w:rPr>
                <w:rFonts w:cs="Arial"/>
                <w:lang w:eastAsia="en-US"/>
              </w:rPr>
            </w:pPr>
            <w:r w:rsidRPr="003D01BB">
              <w:rPr>
                <w:rFonts w:cs="Arial"/>
                <w:lang w:eastAsia="en-US"/>
              </w:rPr>
              <w:t>Rx Parameter</w:t>
            </w:r>
          </w:p>
        </w:tc>
        <w:tc>
          <w:tcPr>
            <w:tcW w:w="910" w:type="dxa"/>
          </w:tcPr>
          <w:p w:rsidR="00EC6721" w:rsidRPr="003D01BB" w:rsidRDefault="00EC6721" w:rsidP="00344B82">
            <w:pPr>
              <w:pStyle w:val="TAH"/>
              <w:rPr>
                <w:rFonts w:cs="Arial"/>
                <w:lang w:eastAsia="en-US"/>
              </w:rPr>
            </w:pPr>
            <w:r w:rsidRPr="003D01BB">
              <w:rPr>
                <w:rFonts w:cs="Arial"/>
                <w:lang w:eastAsia="en-US"/>
              </w:rPr>
              <w:t>Units</w:t>
            </w:r>
          </w:p>
        </w:tc>
        <w:tc>
          <w:tcPr>
            <w:tcW w:w="882" w:type="dxa"/>
          </w:tcPr>
          <w:p w:rsidR="00EC6721" w:rsidRPr="003D01BB" w:rsidRDefault="00EC6721" w:rsidP="00344B82">
            <w:pPr>
              <w:pStyle w:val="TAH"/>
              <w:rPr>
                <w:rFonts w:cs="Arial"/>
                <w:lang w:eastAsia="en-US"/>
              </w:rPr>
            </w:pPr>
            <w:r w:rsidRPr="003D01BB">
              <w:rPr>
                <w:rFonts w:cs="Arial"/>
                <w:lang w:eastAsia="en-US"/>
              </w:rPr>
              <w:t>1.4</w:t>
            </w:r>
            <w:r w:rsidRPr="003D01BB">
              <w:rPr>
                <w:rFonts w:cs="Arial"/>
                <w:lang w:eastAsia="en-US"/>
              </w:rPr>
              <w:br/>
              <w:t xml:space="preserve">MHz </w:t>
            </w:r>
          </w:p>
        </w:tc>
        <w:tc>
          <w:tcPr>
            <w:tcW w:w="778" w:type="dxa"/>
          </w:tcPr>
          <w:p w:rsidR="00EC6721" w:rsidRPr="003D01BB" w:rsidRDefault="00EC6721" w:rsidP="00344B82">
            <w:pPr>
              <w:pStyle w:val="TAH"/>
              <w:rPr>
                <w:rFonts w:cs="Arial"/>
                <w:lang w:eastAsia="en-US"/>
              </w:rPr>
            </w:pPr>
            <w:r w:rsidRPr="003D01BB">
              <w:rPr>
                <w:rFonts w:cs="Arial"/>
                <w:lang w:eastAsia="en-US"/>
              </w:rPr>
              <w:t>3</w:t>
            </w:r>
            <w:r w:rsidRPr="003D01BB">
              <w:rPr>
                <w:rFonts w:cs="Arial"/>
                <w:lang w:eastAsia="en-US"/>
              </w:rPr>
              <w:br/>
              <w:t>MHz</w:t>
            </w:r>
          </w:p>
        </w:tc>
        <w:tc>
          <w:tcPr>
            <w:tcW w:w="778" w:type="dxa"/>
          </w:tcPr>
          <w:p w:rsidR="00EC6721" w:rsidRPr="003D01BB" w:rsidRDefault="00EC6721" w:rsidP="00344B82">
            <w:pPr>
              <w:pStyle w:val="TAH"/>
              <w:rPr>
                <w:rFonts w:cs="Arial"/>
                <w:lang w:eastAsia="en-US"/>
              </w:rPr>
            </w:pPr>
            <w:r w:rsidRPr="003D01BB">
              <w:rPr>
                <w:rFonts w:cs="Arial"/>
                <w:lang w:eastAsia="en-US"/>
              </w:rPr>
              <w:t>5</w:t>
            </w:r>
            <w:r w:rsidRPr="003D01BB">
              <w:rPr>
                <w:rFonts w:cs="Arial"/>
                <w:lang w:eastAsia="en-US"/>
              </w:rPr>
              <w:br/>
              <w:t>MHz</w:t>
            </w:r>
          </w:p>
        </w:tc>
        <w:tc>
          <w:tcPr>
            <w:tcW w:w="779" w:type="dxa"/>
          </w:tcPr>
          <w:p w:rsidR="00EC6721" w:rsidRPr="003D01BB" w:rsidRDefault="00EC6721" w:rsidP="00344B82">
            <w:pPr>
              <w:pStyle w:val="TAH"/>
              <w:rPr>
                <w:rFonts w:cs="Arial"/>
                <w:lang w:eastAsia="en-US"/>
              </w:rPr>
            </w:pPr>
            <w:r w:rsidRPr="003D01BB">
              <w:rPr>
                <w:rFonts w:cs="Arial"/>
                <w:lang w:eastAsia="en-US"/>
              </w:rPr>
              <w:t>10</w:t>
            </w:r>
            <w:r w:rsidRPr="003D01BB">
              <w:rPr>
                <w:rFonts w:cs="Arial"/>
                <w:lang w:eastAsia="en-US"/>
              </w:rPr>
              <w:br/>
              <w:t>MHz</w:t>
            </w:r>
          </w:p>
        </w:tc>
        <w:tc>
          <w:tcPr>
            <w:tcW w:w="778" w:type="dxa"/>
          </w:tcPr>
          <w:p w:rsidR="00EC6721" w:rsidRPr="003D01BB" w:rsidRDefault="00EC6721" w:rsidP="00344B82">
            <w:pPr>
              <w:pStyle w:val="TAH"/>
              <w:rPr>
                <w:rFonts w:cs="Arial"/>
                <w:lang w:eastAsia="en-US"/>
              </w:rPr>
            </w:pPr>
            <w:r w:rsidRPr="003D01BB">
              <w:rPr>
                <w:rFonts w:cs="Arial"/>
                <w:lang w:eastAsia="en-US"/>
              </w:rPr>
              <w:t>15</w:t>
            </w:r>
            <w:r w:rsidRPr="003D01BB">
              <w:rPr>
                <w:rFonts w:cs="Arial"/>
                <w:lang w:eastAsia="en-US"/>
              </w:rPr>
              <w:br/>
              <w:t>MHz</w:t>
            </w:r>
          </w:p>
        </w:tc>
        <w:tc>
          <w:tcPr>
            <w:tcW w:w="826" w:type="dxa"/>
          </w:tcPr>
          <w:p w:rsidR="00EC6721" w:rsidRPr="003D01BB" w:rsidRDefault="00EC6721" w:rsidP="00344B82">
            <w:pPr>
              <w:pStyle w:val="TAH"/>
              <w:rPr>
                <w:rFonts w:cs="Arial"/>
                <w:lang w:eastAsia="en-US"/>
              </w:rPr>
            </w:pPr>
            <w:r w:rsidRPr="003D01BB">
              <w:rPr>
                <w:rFonts w:cs="Arial"/>
                <w:lang w:eastAsia="en-US"/>
              </w:rPr>
              <w:t>20</w:t>
            </w:r>
            <w:r w:rsidRPr="003D01BB">
              <w:rPr>
                <w:rFonts w:cs="Arial"/>
                <w:lang w:eastAsia="en-US"/>
              </w:rPr>
              <w:br/>
              <w:t>MHz</w:t>
            </w:r>
          </w:p>
        </w:tc>
      </w:tr>
      <w:tr w:rsidR="00EC6721" w:rsidRPr="0032110F" w:rsidTr="00344B82">
        <w:tc>
          <w:tcPr>
            <w:tcW w:w="1559" w:type="dxa"/>
            <w:vAlign w:val="center"/>
          </w:tcPr>
          <w:p w:rsidR="00EC6721" w:rsidRPr="003D01BB" w:rsidRDefault="00EC6721" w:rsidP="00344B82">
            <w:pPr>
              <w:pStyle w:val="TAC"/>
              <w:rPr>
                <w:rFonts w:cs="Arial"/>
                <w:lang w:eastAsia="en-US"/>
              </w:rPr>
            </w:pPr>
            <w:r w:rsidRPr="003D01BB">
              <w:rPr>
                <w:rFonts w:eastAsia="ＭＳ 明朝" w:cs="Arial"/>
                <w:lang w:eastAsia="en-US"/>
              </w:rPr>
              <w:t>ACS</w:t>
            </w:r>
          </w:p>
        </w:tc>
        <w:tc>
          <w:tcPr>
            <w:tcW w:w="910" w:type="dxa"/>
            <w:vAlign w:val="center"/>
          </w:tcPr>
          <w:p w:rsidR="00EC6721" w:rsidRPr="003D01BB" w:rsidRDefault="00EC6721" w:rsidP="00344B82">
            <w:pPr>
              <w:pStyle w:val="TAC"/>
              <w:rPr>
                <w:rFonts w:cs="Arial"/>
                <w:lang w:eastAsia="en-US"/>
              </w:rPr>
            </w:pPr>
            <w:r w:rsidRPr="003D01BB">
              <w:rPr>
                <w:rFonts w:cs="Arial"/>
                <w:lang w:eastAsia="en-US"/>
              </w:rPr>
              <w:t>dB</w:t>
            </w:r>
          </w:p>
        </w:tc>
        <w:tc>
          <w:tcPr>
            <w:tcW w:w="882" w:type="dxa"/>
            <w:vAlign w:val="center"/>
          </w:tcPr>
          <w:p w:rsidR="00EC6721" w:rsidRPr="003D01BB" w:rsidRDefault="00EC6721" w:rsidP="00344B82">
            <w:pPr>
              <w:pStyle w:val="TAC"/>
              <w:rPr>
                <w:rFonts w:cs="Arial"/>
                <w:lang w:eastAsia="en-US"/>
              </w:rPr>
            </w:pPr>
            <w:r w:rsidRPr="003D01BB">
              <w:rPr>
                <w:rFonts w:eastAsia="ＭＳ 明朝" w:cs="Arial"/>
                <w:lang w:eastAsia="en-US"/>
              </w:rPr>
              <w:t>33.0</w:t>
            </w:r>
          </w:p>
        </w:tc>
        <w:tc>
          <w:tcPr>
            <w:tcW w:w="778" w:type="dxa"/>
            <w:vAlign w:val="center"/>
          </w:tcPr>
          <w:p w:rsidR="00EC6721" w:rsidRPr="003D01BB" w:rsidRDefault="00EC6721" w:rsidP="00344B82">
            <w:pPr>
              <w:pStyle w:val="TAC"/>
              <w:rPr>
                <w:rFonts w:cs="Arial"/>
                <w:lang w:eastAsia="en-US"/>
              </w:rPr>
            </w:pPr>
            <w:r w:rsidRPr="003D01BB">
              <w:rPr>
                <w:rFonts w:eastAsia="ＭＳ 明朝" w:cs="Arial"/>
                <w:lang w:eastAsia="en-US"/>
              </w:rPr>
              <w:t>33.0</w:t>
            </w:r>
          </w:p>
        </w:tc>
        <w:tc>
          <w:tcPr>
            <w:tcW w:w="778" w:type="dxa"/>
            <w:vAlign w:val="center"/>
          </w:tcPr>
          <w:p w:rsidR="00EC6721" w:rsidRPr="003D01BB" w:rsidRDefault="00EC6721" w:rsidP="00344B82">
            <w:pPr>
              <w:pStyle w:val="TAC"/>
              <w:rPr>
                <w:rFonts w:cs="Arial"/>
                <w:lang w:eastAsia="en-US"/>
              </w:rPr>
            </w:pPr>
            <w:r w:rsidRPr="003D01BB">
              <w:rPr>
                <w:rFonts w:eastAsia="ＭＳ 明朝" w:cs="Arial"/>
                <w:lang w:eastAsia="en-US"/>
              </w:rPr>
              <w:t>33.0</w:t>
            </w:r>
          </w:p>
        </w:tc>
        <w:tc>
          <w:tcPr>
            <w:tcW w:w="779" w:type="dxa"/>
            <w:vAlign w:val="center"/>
          </w:tcPr>
          <w:p w:rsidR="00EC6721" w:rsidRPr="003D01BB" w:rsidRDefault="00EC6721" w:rsidP="00344B82">
            <w:pPr>
              <w:pStyle w:val="TAC"/>
              <w:rPr>
                <w:rFonts w:cs="Arial"/>
                <w:lang w:eastAsia="en-US"/>
              </w:rPr>
            </w:pPr>
            <w:r w:rsidRPr="003D01BB">
              <w:rPr>
                <w:rFonts w:eastAsia="ＭＳ 明朝" w:cs="Arial"/>
                <w:lang w:eastAsia="en-US"/>
              </w:rPr>
              <w:t>33.0</w:t>
            </w:r>
          </w:p>
        </w:tc>
        <w:tc>
          <w:tcPr>
            <w:tcW w:w="778" w:type="dxa"/>
            <w:vAlign w:val="center"/>
          </w:tcPr>
          <w:p w:rsidR="00EC6721" w:rsidRPr="003D01BB" w:rsidRDefault="00EC6721" w:rsidP="00344B82">
            <w:pPr>
              <w:pStyle w:val="TAC"/>
              <w:rPr>
                <w:rFonts w:cs="Arial"/>
                <w:lang w:eastAsia="en-US"/>
              </w:rPr>
            </w:pPr>
            <w:r w:rsidRPr="003D01BB">
              <w:rPr>
                <w:rFonts w:cs="Arial"/>
                <w:lang w:eastAsia="en-US"/>
              </w:rPr>
              <w:t>30</w:t>
            </w:r>
          </w:p>
        </w:tc>
        <w:tc>
          <w:tcPr>
            <w:tcW w:w="826" w:type="dxa"/>
            <w:vAlign w:val="center"/>
          </w:tcPr>
          <w:p w:rsidR="00EC6721" w:rsidRPr="003D01BB" w:rsidRDefault="00EC6721" w:rsidP="00344B82">
            <w:pPr>
              <w:pStyle w:val="TAC"/>
              <w:rPr>
                <w:rFonts w:cs="Arial"/>
                <w:lang w:eastAsia="en-US"/>
              </w:rPr>
            </w:pPr>
            <w:r w:rsidRPr="003D01BB">
              <w:rPr>
                <w:rFonts w:eastAsia="ＭＳ 明朝" w:cs="Arial"/>
                <w:lang w:eastAsia="en-US"/>
              </w:rPr>
              <w:t>27</w:t>
            </w:r>
          </w:p>
        </w:tc>
      </w:tr>
    </w:tbl>
    <w:p w:rsidR="00EC6721" w:rsidRPr="0032110F" w:rsidRDefault="00EC6721" w:rsidP="00EC6721">
      <w:pPr>
        <w:pStyle w:val="Header"/>
        <w:rPr>
          <w:rFonts w:eastAsia="ＭＳ 明朝"/>
          <w:b w:val="0"/>
          <w:noProof w:val="0"/>
        </w:rPr>
      </w:pPr>
    </w:p>
    <w:p w:rsidR="00973EDA" w:rsidRDefault="00997B39" w:rsidP="00997B39">
      <w:pPr>
        <w:rPr>
          <w:lang w:val="en-GB" w:eastAsia="en-US"/>
        </w:rPr>
      </w:pPr>
      <w:r>
        <w:rPr>
          <w:lang w:val="en-GB" w:eastAsia="en-US"/>
        </w:rPr>
        <w:t xml:space="preserve">Although the coexistence of NR-NR has not been studied in the NR study phase for the frequency range 1, the similar conducted requirement to E-UTRA </w:t>
      </w:r>
      <w:r>
        <w:rPr>
          <w:lang w:val="en-GB" w:eastAsia="en-US"/>
        </w:rPr>
        <w:t xml:space="preserve">ACS </w:t>
      </w:r>
      <w:r>
        <w:rPr>
          <w:lang w:val="en-GB" w:eastAsia="en-US"/>
        </w:rPr>
        <w:t>should be applied assuming the deployment scenario of the NR and E-UTRA are similar to the analysis in TR36.942 for the existing frequency bands (in Range 1). It is also assumed that there is no advanced beam forming technology for the conducted requirement. In that case, the</w:t>
      </w:r>
      <w:r>
        <w:rPr>
          <w:lang w:val="en-GB" w:eastAsia="en-US"/>
        </w:rPr>
        <w:t xml:space="preserve"> coexistence</w:t>
      </w:r>
      <w:r>
        <w:rPr>
          <w:lang w:val="en-GB" w:eastAsia="en-US"/>
        </w:rPr>
        <w:t xml:space="preserve"> requirement in TS36.101 should be mostly reused for the NR. For the same channel bandwidth as E-UTRA</w:t>
      </w:r>
      <w:r>
        <w:rPr>
          <w:lang w:val="en-GB" w:eastAsia="en-US"/>
        </w:rPr>
        <w:t xml:space="preserve">, the ACS </w:t>
      </w:r>
      <w:r>
        <w:rPr>
          <w:lang w:val="en-GB" w:eastAsia="en-US"/>
        </w:rPr>
        <w:t>can be specified 3</w:t>
      </w:r>
      <w:r>
        <w:rPr>
          <w:lang w:val="en-GB" w:eastAsia="en-US"/>
        </w:rPr>
        <w:t>3</w:t>
      </w:r>
      <w:r>
        <w:rPr>
          <w:lang w:val="en-GB" w:eastAsia="en-US"/>
        </w:rPr>
        <w:t xml:space="preserve"> dB</w:t>
      </w:r>
      <w:r>
        <w:rPr>
          <w:lang w:val="en-GB" w:eastAsia="en-US"/>
        </w:rPr>
        <w:t xml:space="preserve"> up to 10MHz, 30dB for 15MHz and 27dB for 20MHz channel bandwidth</w:t>
      </w:r>
      <w:r w:rsidR="00973EDA">
        <w:rPr>
          <w:lang w:val="en-GB" w:eastAsia="en-US"/>
        </w:rPr>
        <w:t>.</w:t>
      </w:r>
    </w:p>
    <w:p w:rsidR="00BF7E98" w:rsidRDefault="00FA604F" w:rsidP="00AC4E5B">
      <w:pPr>
        <w:rPr>
          <w:lang w:val="en-GB" w:eastAsia="en-US"/>
        </w:rPr>
      </w:pPr>
      <w:r>
        <w:rPr>
          <w:lang w:val="en-GB" w:eastAsia="en-US"/>
        </w:rPr>
        <w:lastRenderedPageBreak/>
        <w:t>For channel bandwidth</w:t>
      </w:r>
      <w:r w:rsidR="00973EDA">
        <w:rPr>
          <w:lang w:val="en-GB" w:eastAsia="en-US"/>
        </w:rPr>
        <w:t xml:space="preserve"> wider </w:t>
      </w:r>
      <w:r>
        <w:rPr>
          <w:lang w:val="en-GB" w:eastAsia="en-US"/>
        </w:rPr>
        <w:t xml:space="preserve">than 20 MHz, the ACS for </w:t>
      </w:r>
      <w:r w:rsidR="00341B2B">
        <w:rPr>
          <w:lang w:val="en-GB" w:eastAsia="en-US"/>
        </w:rPr>
        <w:t xml:space="preserve">E-UTRA </w:t>
      </w:r>
      <w:r>
        <w:rPr>
          <w:lang w:val="en-GB" w:eastAsia="en-US"/>
        </w:rPr>
        <w:t xml:space="preserve">intra-band contiguous carrier aggregation is already specified in </w:t>
      </w:r>
      <w:r w:rsidR="00EA6A49">
        <w:rPr>
          <w:lang w:val="en-GB" w:eastAsia="en-US"/>
        </w:rPr>
        <w:t xml:space="preserve">TS36.101 according to </w:t>
      </w:r>
      <w:r>
        <w:rPr>
          <w:lang w:val="en-GB" w:eastAsia="en-US"/>
        </w:rPr>
        <w:t xml:space="preserve">Table 2-2. CA bandwidth class F is for the bandwidth up to 100 </w:t>
      </w:r>
      <w:proofErr w:type="spellStart"/>
      <w:r>
        <w:rPr>
          <w:lang w:val="en-GB" w:eastAsia="en-US"/>
        </w:rPr>
        <w:t>MHz.</w:t>
      </w:r>
      <w:proofErr w:type="spellEnd"/>
    </w:p>
    <w:p w:rsidR="00EC6721" w:rsidRPr="0032110F" w:rsidRDefault="00463260" w:rsidP="00EC6721">
      <w:pPr>
        <w:pStyle w:val="TH"/>
      </w:pPr>
      <w:r>
        <w:t xml:space="preserve">Table 2-2: TS36.101 </w:t>
      </w:r>
      <w:r w:rsidR="00EC6721" w:rsidRPr="0032110F">
        <w:t xml:space="preserve">Table </w:t>
      </w:r>
      <w:smartTag w:uri="urn:schemas-microsoft-com:office:smarttags" w:element="chsdate">
        <w:smartTagPr>
          <w:attr w:name="Year" w:val="1899"/>
          <w:attr w:name="Month" w:val="12"/>
          <w:attr w:name="Day" w:val="30"/>
          <w:attr w:name="IsLunarDate" w:val="False"/>
          <w:attr w:name="IsROCDate" w:val="False"/>
        </w:smartTagPr>
        <w:r w:rsidR="00EC6721" w:rsidRPr="0032110F">
          <w:rPr>
            <w:rFonts w:eastAsia="ＭＳ 明朝"/>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00EC6721" w:rsidRPr="0032110F">
            <w:rPr>
              <w:rFonts w:eastAsia="ＭＳ 明朝"/>
            </w:rPr>
            <w:t>5.1A</w:t>
          </w:r>
        </w:smartTag>
      </w:smartTag>
      <w:r w:rsidR="00EC6721" w:rsidRPr="0032110F">
        <w:rPr>
          <w:rFonts w:eastAsia="ＭＳ 明朝"/>
        </w:rPr>
        <w:t>-1</w:t>
      </w:r>
      <w:r w:rsidR="00EC6721" w:rsidRPr="0032110F">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EC6721" w:rsidRPr="0032110F" w:rsidTr="00344B82">
        <w:trPr>
          <w:jc w:val="center"/>
        </w:trPr>
        <w:tc>
          <w:tcPr>
            <w:tcW w:w="1377" w:type="dxa"/>
          </w:tcPr>
          <w:p w:rsidR="00EC6721" w:rsidRPr="003D01BB" w:rsidRDefault="00EC6721" w:rsidP="00344B82">
            <w:pPr>
              <w:pStyle w:val="TAH"/>
              <w:rPr>
                <w:rFonts w:cs="Arial"/>
                <w:lang w:eastAsia="en-US"/>
              </w:rPr>
            </w:pPr>
          </w:p>
        </w:tc>
        <w:tc>
          <w:tcPr>
            <w:tcW w:w="999" w:type="dxa"/>
          </w:tcPr>
          <w:p w:rsidR="00EC6721" w:rsidRPr="003D01BB" w:rsidRDefault="00EC6721" w:rsidP="00344B82">
            <w:pPr>
              <w:pStyle w:val="TAH"/>
              <w:rPr>
                <w:rFonts w:cs="Arial"/>
                <w:lang w:eastAsia="en-US"/>
              </w:rPr>
            </w:pPr>
          </w:p>
        </w:tc>
        <w:tc>
          <w:tcPr>
            <w:tcW w:w="5670" w:type="dxa"/>
            <w:gridSpan w:val="5"/>
          </w:tcPr>
          <w:p w:rsidR="00EC6721" w:rsidRPr="003D01BB" w:rsidDel="00A30704" w:rsidRDefault="00EC6721" w:rsidP="00344B82">
            <w:pPr>
              <w:pStyle w:val="TAH"/>
              <w:rPr>
                <w:rFonts w:cs="Arial"/>
                <w:lang w:eastAsia="en-US"/>
              </w:rPr>
            </w:pPr>
            <w:r w:rsidRPr="003D01BB">
              <w:rPr>
                <w:rFonts w:cs="Arial"/>
                <w:lang w:eastAsia="en-US"/>
              </w:rPr>
              <w:t>CA Bandwidth Class</w:t>
            </w:r>
          </w:p>
        </w:tc>
      </w:tr>
      <w:tr w:rsidR="00EC6721" w:rsidRPr="0032110F" w:rsidTr="00344B82">
        <w:trPr>
          <w:trHeight w:val="387"/>
          <w:jc w:val="center"/>
        </w:trPr>
        <w:tc>
          <w:tcPr>
            <w:tcW w:w="1377" w:type="dxa"/>
          </w:tcPr>
          <w:p w:rsidR="00EC6721" w:rsidRPr="003D01BB" w:rsidRDefault="00EC6721" w:rsidP="00344B82">
            <w:pPr>
              <w:pStyle w:val="TAH"/>
              <w:rPr>
                <w:rFonts w:cs="Arial"/>
                <w:lang w:eastAsia="en-US"/>
              </w:rPr>
            </w:pPr>
            <w:r w:rsidRPr="003D01BB">
              <w:rPr>
                <w:rFonts w:cs="Arial"/>
                <w:lang w:eastAsia="en-US"/>
              </w:rPr>
              <w:t>Rx Parameter</w:t>
            </w:r>
          </w:p>
        </w:tc>
        <w:tc>
          <w:tcPr>
            <w:tcW w:w="999" w:type="dxa"/>
          </w:tcPr>
          <w:p w:rsidR="00EC6721" w:rsidRPr="003D01BB" w:rsidRDefault="00EC6721" w:rsidP="00344B82">
            <w:pPr>
              <w:pStyle w:val="TAH"/>
              <w:rPr>
                <w:rFonts w:cs="Arial"/>
                <w:lang w:eastAsia="en-US"/>
              </w:rPr>
            </w:pPr>
            <w:r w:rsidRPr="003D01BB">
              <w:rPr>
                <w:rFonts w:cs="Arial"/>
                <w:lang w:eastAsia="en-US"/>
              </w:rPr>
              <w:t>Units</w:t>
            </w:r>
          </w:p>
        </w:tc>
        <w:tc>
          <w:tcPr>
            <w:tcW w:w="1134" w:type="dxa"/>
          </w:tcPr>
          <w:p w:rsidR="00EC6721" w:rsidRPr="003D01BB" w:rsidRDefault="00EC6721" w:rsidP="00344B82">
            <w:pPr>
              <w:pStyle w:val="TAH"/>
              <w:rPr>
                <w:rFonts w:cs="Arial"/>
                <w:lang w:eastAsia="en-US"/>
              </w:rPr>
            </w:pPr>
            <w:r w:rsidRPr="003D01BB">
              <w:rPr>
                <w:rFonts w:cs="Arial"/>
                <w:lang w:eastAsia="en-US"/>
              </w:rPr>
              <w:t>B</w:t>
            </w:r>
          </w:p>
        </w:tc>
        <w:tc>
          <w:tcPr>
            <w:tcW w:w="1134" w:type="dxa"/>
          </w:tcPr>
          <w:p w:rsidR="00EC6721" w:rsidRPr="003D01BB" w:rsidRDefault="00EC6721" w:rsidP="00344B82">
            <w:pPr>
              <w:pStyle w:val="TAH"/>
              <w:rPr>
                <w:rFonts w:cs="Arial"/>
                <w:lang w:eastAsia="en-US"/>
              </w:rPr>
            </w:pPr>
            <w:r w:rsidRPr="003D01BB">
              <w:rPr>
                <w:rFonts w:cs="Arial"/>
                <w:lang w:eastAsia="en-US"/>
              </w:rPr>
              <w:t>C</w:t>
            </w:r>
          </w:p>
        </w:tc>
        <w:tc>
          <w:tcPr>
            <w:tcW w:w="1134" w:type="dxa"/>
          </w:tcPr>
          <w:p w:rsidR="00EC6721" w:rsidRPr="003D01BB" w:rsidRDefault="00EC6721" w:rsidP="00344B82">
            <w:pPr>
              <w:pStyle w:val="TAH"/>
              <w:rPr>
                <w:rFonts w:cs="Arial"/>
                <w:lang w:eastAsia="en-US"/>
              </w:rPr>
            </w:pPr>
            <w:r w:rsidRPr="003D01BB">
              <w:rPr>
                <w:rFonts w:cs="Arial"/>
                <w:lang w:eastAsia="en-US"/>
              </w:rPr>
              <w:t>D</w:t>
            </w:r>
          </w:p>
        </w:tc>
        <w:tc>
          <w:tcPr>
            <w:tcW w:w="1134" w:type="dxa"/>
          </w:tcPr>
          <w:p w:rsidR="00EC6721" w:rsidRPr="003D01BB" w:rsidRDefault="00EC6721" w:rsidP="00344B82">
            <w:pPr>
              <w:pStyle w:val="TAH"/>
              <w:rPr>
                <w:rFonts w:cs="Arial"/>
                <w:lang w:eastAsia="en-US"/>
              </w:rPr>
            </w:pPr>
            <w:r w:rsidRPr="003D01BB">
              <w:rPr>
                <w:rFonts w:cs="Arial"/>
                <w:lang w:eastAsia="en-US"/>
              </w:rPr>
              <w:t>E</w:t>
            </w:r>
          </w:p>
        </w:tc>
        <w:tc>
          <w:tcPr>
            <w:tcW w:w="1134" w:type="dxa"/>
          </w:tcPr>
          <w:p w:rsidR="00EC6721" w:rsidRPr="003D01BB" w:rsidRDefault="00EC6721" w:rsidP="00344B82">
            <w:pPr>
              <w:pStyle w:val="TAH"/>
              <w:rPr>
                <w:rFonts w:cs="Arial"/>
                <w:lang w:eastAsia="en-US"/>
              </w:rPr>
            </w:pPr>
            <w:r w:rsidRPr="003D01BB">
              <w:rPr>
                <w:rFonts w:cs="Arial"/>
                <w:lang w:eastAsia="en-US"/>
              </w:rPr>
              <w:t>F</w:t>
            </w:r>
          </w:p>
        </w:tc>
      </w:tr>
      <w:tr w:rsidR="00EC6721" w:rsidRPr="0032110F" w:rsidTr="00344B82">
        <w:trPr>
          <w:trHeight w:val="387"/>
          <w:jc w:val="center"/>
        </w:trPr>
        <w:tc>
          <w:tcPr>
            <w:tcW w:w="1377" w:type="dxa"/>
            <w:vAlign w:val="center"/>
          </w:tcPr>
          <w:p w:rsidR="00EC6721" w:rsidRPr="003D01BB" w:rsidRDefault="00EC6721" w:rsidP="00344B82">
            <w:pPr>
              <w:pStyle w:val="TAC"/>
              <w:rPr>
                <w:rFonts w:cs="Arial"/>
                <w:lang w:eastAsia="en-US"/>
              </w:rPr>
            </w:pPr>
            <w:r w:rsidRPr="003D01BB">
              <w:rPr>
                <w:rFonts w:eastAsia="ＭＳ 明朝" w:cs="Arial"/>
                <w:lang w:eastAsia="en-US"/>
              </w:rPr>
              <w:t>ACS</w:t>
            </w:r>
          </w:p>
        </w:tc>
        <w:tc>
          <w:tcPr>
            <w:tcW w:w="999" w:type="dxa"/>
            <w:vAlign w:val="center"/>
          </w:tcPr>
          <w:p w:rsidR="00EC6721" w:rsidRPr="003D01BB" w:rsidRDefault="00EC6721" w:rsidP="00344B82">
            <w:pPr>
              <w:pStyle w:val="TAC"/>
              <w:rPr>
                <w:rFonts w:cs="Arial"/>
                <w:lang w:eastAsia="en-US"/>
              </w:rPr>
            </w:pPr>
            <w:r w:rsidRPr="003D01BB">
              <w:rPr>
                <w:rFonts w:cs="Arial"/>
                <w:lang w:eastAsia="en-US"/>
              </w:rPr>
              <w:t>dB</w:t>
            </w:r>
          </w:p>
        </w:tc>
        <w:tc>
          <w:tcPr>
            <w:tcW w:w="1134" w:type="dxa"/>
            <w:vAlign w:val="center"/>
          </w:tcPr>
          <w:p w:rsidR="00EC6721" w:rsidRPr="003D01BB" w:rsidRDefault="00EC6721" w:rsidP="00344B82">
            <w:pPr>
              <w:pStyle w:val="TAC"/>
              <w:rPr>
                <w:rFonts w:cs="Arial"/>
                <w:lang w:eastAsia="en-US"/>
              </w:rPr>
            </w:pPr>
            <w:r w:rsidRPr="003D01BB">
              <w:rPr>
                <w:rFonts w:cs="Arial"/>
                <w:lang w:eastAsia="en-US"/>
              </w:rPr>
              <w:t>27</w:t>
            </w:r>
          </w:p>
        </w:tc>
        <w:tc>
          <w:tcPr>
            <w:tcW w:w="1134" w:type="dxa"/>
            <w:vAlign w:val="center"/>
          </w:tcPr>
          <w:p w:rsidR="00EC6721" w:rsidRPr="003D01BB" w:rsidRDefault="00EC6721" w:rsidP="00344B82">
            <w:pPr>
              <w:pStyle w:val="TAC"/>
              <w:rPr>
                <w:rFonts w:cs="Arial"/>
                <w:lang w:eastAsia="en-US"/>
              </w:rPr>
            </w:pPr>
            <w:r w:rsidRPr="003D01BB">
              <w:rPr>
                <w:rFonts w:cs="Arial"/>
                <w:lang w:eastAsia="en-US"/>
              </w:rPr>
              <w:t>24</w:t>
            </w:r>
          </w:p>
        </w:tc>
        <w:tc>
          <w:tcPr>
            <w:tcW w:w="1134" w:type="dxa"/>
            <w:vAlign w:val="center"/>
          </w:tcPr>
          <w:p w:rsidR="00EC6721" w:rsidRPr="003D01BB" w:rsidRDefault="00EC6721" w:rsidP="00344B82">
            <w:pPr>
              <w:pStyle w:val="TAC"/>
              <w:rPr>
                <w:rFonts w:cs="Arial"/>
                <w:lang w:eastAsia="en-US"/>
              </w:rPr>
            </w:pPr>
            <w:r w:rsidRPr="003D01BB">
              <w:rPr>
                <w:rFonts w:cs="Arial"/>
                <w:lang w:eastAsia="zh-CN"/>
              </w:rPr>
              <w:t>22.2</w:t>
            </w:r>
          </w:p>
        </w:tc>
        <w:tc>
          <w:tcPr>
            <w:tcW w:w="1134" w:type="dxa"/>
            <w:vAlign w:val="center"/>
          </w:tcPr>
          <w:p w:rsidR="00EC6721" w:rsidRPr="003D01BB" w:rsidRDefault="00EC6721" w:rsidP="00344B82">
            <w:pPr>
              <w:pStyle w:val="TAC"/>
              <w:rPr>
                <w:rFonts w:cs="Arial"/>
                <w:lang w:eastAsia="en-US"/>
              </w:rPr>
            </w:pPr>
            <w:r w:rsidRPr="003D01BB">
              <w:rPr>
                <w:rFonts w:cs="Arial" w:hint="eastAsia"/>
                <w:lang w:eastAsia="zh-CN"/>
              </w:rPr>
              <w:t>21</w:t>
            </w:r>
          </w:p>
        </w:tc>
        <w:tc>
          <w:tcPr>
            <w:tcW w:w="1134" w:type="dxa"/>
            <w:vAlign w:val="center"/>
          </w:tcPr>
          <w:p w:rsidR="00EC6721" w:rsidRPr="003D01BB" w:rsidRDefault="00EC6721" w:rsidP="00344B82">
            <w:pPr>
              <w:pStyle w:val="TAC"/>
              <w:rPr>
                <w:rFonts w:cs="Arial"/>
                <w:lang w:eastAsia="en-US"/>
              </w:rPr>
            </w:pPr>
            <w:r w:rsidRPr="006D09D1">
              <w:rPr>
                <w:rFonts w:cs="Arial"/>
                <w:lang w:eastAsia="zh-CN"/>
              </w:rPr>
              <w:t>20</w:t>
            </w:r>
          </w:p>
        </w:tc>
      </w:tr>
    </w:tbl>
    <w:p w:rsidR="00EC6721" w:rsidRDefault="00EC6721" w:rsidP="00EC6721">
      <w:pPr>
        <w:rPr>
          <w:rFonts w:eastAsia="ＭＳ 明朝"/>
        </w:rPr>
      </w:pPr>
    </w:p>
    <w:p w:rsidR="006D0719" w:rsidRDefault="006D0719" w:rsidP="006D0719">
      <w:pPr>
        <w:rPr>
          <w:b/>
          <w:i/>
          <w:lang w:val="en-GB" w:eastAsia="en-US"/>
        </w:rPr>
      </w:pPr>
      <w:r>
        <w:rPr>
          <w:b/>
          <w:i/>
          <w:lang w:val="en-GB" w:eastAsia="en-US"/>
        </w:rPr>
        <w:t>Observation</w:t>
      </w:r>
      <w:r w:rsidR="00ED2CDA">
        <w:rPr>
          <w:b/>
          <w:i/>
          <w:lang w:val="en-GB" w:eastAsia="en-US"/>
        </w:rPr>
        <w:t xml:space="preserve"> 1</w:t>
      </w:r>
      <w:r>
        <w:rPr>
          <w:b/>
          <w:i/>
          <w:lang w:val="en-GB" w:eastAsia="en-US"/>
        </w:rPr>
        <w:t xml:space="preserve">: ACS is already specified up to 100MHz </w:t>
      </w:r>
      <w:r w:rsidR="00687C6A">
        <w:rPr>
          <w:b/>
          <w:i/>
          <w:lang w:val="en-GB" w:eastAsia="en-US"/>
        </w:rPr>
        <w:t xml:space="preserve">aggregated bandwidth for E-UTRA and should be reused for </w:t>
      </w:r>
      <w:r w:rsidR="0042741A">
        <w:rPr>
          <w:b/>
          <w:i/>
          <w:lang w:val="en-GB" w:eastAsia="en-US"/>
        </w:rPr>
        <w:t xml:space="preserve">the conducted </w:t>
      </w:r>
      <w:r w:rsidR="00687C6A">
        <w:rPr>
          <w:b/>
          <w:i/>
          <w:lang w:val="en-GB" w:eastAsia="en-US"/>
        </w:rPr>
        <w:t>NR ACS</w:t>
      </w:r>
      <w:r w:rsidR="00FC3D8D">
        <w:rPr>
          <w:b/>
          <w:i/>
          <w:lang w:val="en-GB" w:eastAsia="en-US"/>
        </w:rPr>
        <w:t xml:space="preserve"> for the channel bandwidth up to 100MHz</w:t>
      </w:r>
      <w:r w:rsidR="00687C6A">
        <w:rPr>
          <w:b/>
          <w:i/>
          <w:lang w:val="en-GB" w:eastAsia="en-US"/>
        </w:rPr>
        <w:t>.</w:t>
      </w:r>
    </w:p>
    <w:p w:rsidR="0042741A" w:rsidRDefault="0042741A" w:rsidP="0042741A">
      <w:pPr>
        <w:rPr>
          <w:lang w:val="en-GB" w:eastAsia="en-US"/>
        </w:rPr>
      </w:pPr>
      <w:r>
        <w:rPr>
          <w:lang w:val="en-GB" w:eastAsia="en-US"/>
        </w:rPr>
        <w:t>Note that different deployment scenarios from TR36.942 such as advanced beam forming based system may be covered in OTA requirement, where the required AC</w:t>
      </w:r>
      <w:r>
        <w:rPr>
          <w:lang w:val="en-GB" w:eastAsia="en-US"/>
        </w:rPr>
        <w:t>S</w:t>
      </w:r>
      <w:r>
        <w:rPr>
          <w:lang w:val="en-GB" w:eastAsia="en-US"/>
        </w:rPr>
        <w:t xml:space="preserve"> level needs to be further investigated.</w:t>
      </w:r>
    </w:p>
    <w:p w:rsidR="006D0719" w:rsidRPr="006D0719" w:rsidRDefault="0042741A" w:rsidP="00EC6721">
      <w:pPr>
        <w:rPr>
          <w:rFonts w:eastAsia="ＭＳ 明朝"/>
          <w:lang w:val="en-GB"/>
        </w:rPr>
      </w:pPr>
      <w:r>
        <w:rPr>
          <w:rFonts w:eastAsia="ＭＳ 明朝"/>
          <w:lang w:val="en-GB"/>
        </w:rPr>
        <w:t>In summary, f</w:t>
      </w:r>
      <w:r w:rsidR="00B96AC6">
        <w:rPr>
          <w:rFonts w:eastAsia="ＭＳ 明朝"/>
          <w:lang w:val="en-GB"/>
        </w:rPr>
        <w:t>or the NR channel bandwidth between 5 and 100MHz, ACS can be summarized in Table 2-3.</w:t>
      </w:r>
    </w:p>
    <w:p w:rsidR="00085BED" w:rsidRPr="0032110F" w:rsidRDefault="00085BED" w:rsidP="00085BED">
      <w:pPr>
        <w:pStyle w:val="TH"/>
      </w:pPr>
      <w:r>
        <w:t xml:space="preserve">Table 2-3: Example </w:t>
      </w:r>
      <w:r w:rsidR="001E2B0F">
        <w:t xml:space="preserve">NR </w:t>
      </w:r>
      <w:r>
        <w:t>ACS between 5 and 100 MHz</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085BED" w:rsidRPr="0032110F" w:rsidTr="00344B82">
        <w:tc>
          <w:tcPr>
            <w:tcW w:w="1559" w:type="dxa"/>
          </w:tcPr>
          <w:p w:rsidR="00085BED" w:rsidRPr="003D01BB" w:rsidRDefault="00085BED" w:rsidP="00344B82">
            <w:pPr>
              <w:pStyle w:val="TAH"/>
              <w:rPr>
                <w:rFonts w:cs="Arial"/>
                <w:lang w:eastAsia="en-US"/>
              </w:rPr>
            </w:pPr>
          </w:p>
        </w:tc>
        <w:tc>
          <w:tcPr>
            <w:tcW w:w="910" w:type="dxa"/>
          </w:tcPr>
          <w:p w:rsidR="00085BED" w:rsidRPr="003D01BB" w:rsidRDefault="00085BED" w:rsidP="00344B82">
            <w:pPr>
              <w:pStyle w:val="TAH"/>
              <w:rPr>
                <w:rFonts w:cs="Arial"/>
                <w:lang w:eastAsia="en-US"/>
              </w:rPr>
            </w:pPr>
          </w:p>
        </w:tc>
        <w:tc>
          <w:tcPr>
            <w:tcW w:w="4821" w:type="dxa"/>
            <w:gridSpan w:val="6"/>
          </w:tcPr>
          <w:p w:rsidR="00085BED" w:rsidRPr="003D01BB" w:rsidDel="00A30704" w:rsidRDefault="00B96AC6" w:rsidP="00344B82">
            <w:pPr>
              <w:pStyle w:val="TAH"/>
              <w:rPr>
                <w:rFonts w:cs="Arial"/>
                <w:lang w:eastAsia="en-US"/>
              </w:rPr>
            </w:pPr>
            <w:r>
              <w:rPr>
                <w:rFonts w:cs="Arial"/>
                <w:lang w:eastAsia="en-US"/>
              </w:rPr>
              <w:t xml:space="preserve">NR </w:t>
            </w:r>
            <w:r w:rsidR="00085BED" w:rsidRPr="003D01BB">
              <w:rPr>
                <w:rFonts w:cs="Arial"/>
                <w:lang w:eastAsia="en-US"/>
              </w:rPr>
              <w:t>Channel bandwidth</w:t>
            </w:r>
          </w:p>
        </w:tc>
      </w:tr>
      <w:tr w:rsidR="00085BED" w:rsidRPr="0032110F" w:rsidTr="00344B82">
        <w:tc>
          <w:tcPr>
            <w:tcW w:w="1559" w:type="dxa"/>
          </w:tcPr>
          <w:p w:rsidR="00085BED" w:rsidRPr="003D01BB" w:rsidRDefault="00085BED" w:rsidP="00085BED">
            <w:pPr>
              <w:pStyle w:val="TAH"/>
              <w:rPr>
                <w:rFonts w:cs="Arial"/>
                <w:lang w:eastAsia="en-US"/>
              </w:rPr>
            </w:pPr>
            <w:r w:rsidRPr="003D01BB">
              <w:rPr>
                <w:rFonts w:cs="Arial"/>
                <w:lang w:eastAsia="en-US"/>
              </w:rPr>
              <w:t>Rx Parameter</w:t>
            </w:r>
          </w:p>
        </w:tc>
        <w:tc>
          <w:tcPr>
            <w:tcW w:w="910" w:type="dxa"/>
          </w:tcPr>
          <w:p w:rsidR="00085BED" w:rsidRPr="003D01BB" w:rsidRDefault="00085BED" w:rsidP="00085BED">
            <w:pPr>
              <w:pStyle w:val="TAH"/>
              <w:rPr>
                <w:rFonts w:cs="Arial"/>
                <w:lang w:eastAsia="en-US"/>
              </w:rPr>
            </w:pPr>
            <w:r w:rsidRPr="003D01BB">
              <w:rPr>
                <w:rFonts w:cs="Arial"/>
                <w:lang w:eastAsia="en-US"/>
              </w:rPr>
              <w:t>Units</w:t>
            </w:r>
          </w:p>
        </w:tc>
        <w:tc>
          <w:tcPr>
            <w:tcW w:w="882" w:type="dxa"/>
          </w:tcPr>
          <w:p w:rsidR="00085BED" w:rsidRPr="003D01BB" w:rsidRDefault="00085BED" w:rsidP="00085BED">
            <w:pPr>
              <w:pStyle w:val="TAH"/>
              <w:rPr>
                <w:rFonts w:cs="Arial"/>
                <w:lang w:eastAsia="en-US"/>
              </w:rPr>
            </w:pPr>
            <w:r w:rsidRPr="003D01BB">
              <w:rPr>
                <w:rFonts w:cs="Arial"/>
                <w:lang w:eastAsia="en-US"/>
              </w:rPr>
              <w:t>5</w:t>
            </w:r>
            <w:r w:rsidRPr="003D01BB">
              <w:rPr>
                <w:rFonts w:cs="Arial"/>
                <w:lang w:eastAsia="en-US"/>
              </w:rPr>
              <w:br/>
              <w:t>MHz</w:t>
            </w:r>
          </w:p>
        </w:tc>
        <w:tc>
          <w:tcPr>
            <w:tcW w:w="778" w:type="dxa"/>
          </w:tcPr>
          <w:p w:rsidR="00085BED" w:rsidRPr="003D01BB" w:rsidRDefault="00085BED" w:rsidP="00085BED">
            <w:pPr>
              <w:pStyle w:val="TAH"/>
              <w:rPr>
                <w:rFonts w:cs="Arial"/>
                <w:lang w:eastAsia="en-US"/>
              </w:rPr>
            </w:pPr>
            <w:r w:rsidRPr="003D01BB">
              <w:rPr>
                <w:rFonts w:cs="Arial"/>
                <w:lang w:eastAsia="en-US"/>
              </w:rPr>
              <w:t>10</w:t>
            </w:r>
            <w:r w:rsidRPr="003D01BB">
              <w:rPr>
                <w:rFonts w:cs="Arial"/>
                <w:lang w:eastAsia="en-US"/>
              </w:rPr>
              <w:br/>
              <w:t>MHz</w:t>
            </w:r>
          </w:p>
        </w:tc>
        <w:tc>
          <w:tcPr>
            <w:tcW w:w="778" w:type="dxa"/>
          </w:tcPr>
          <w:p w:rsidR="00085BED" w:rsidRPr="003D01BB" w:rsidRDefault="00085BED" w:rsidP="00085BED">
            <w:pPr>
              <w:pStyle w:val="TAH"/>
              <w:rPr>
                <w:rFonts w:cs="Arial"/>
                <w:lang w:eastAsia="en-US"/>
              </w:rPr>
            </w:pPr>
            <w:r w:rsidRPr="003D01BB">
              <w:rPr>
                <w:rFonts w:cs="Arial"/>
                <w:lang w:eastAsia="en-US"/>
              </w:rPr>
              <w:t>15</w:t>
            </w:r>
            <w:r w:rsidRPr="003D01BB">
              <w:rPr>
                <w:rFonts w:cs="Arial"/>
                <w:lang w:eastAsia="en-US"/>
              </w:rPr>
              <w:br/>
              <w:t>MHz</w:t>
            </w:r>
          </w:p>
        </w:tc>
        <w:tc>
          <w:tcPr>
            <w:tcW w:w="779" w:type="dxa"/>
          </w:tcPr>
          <w:p w:rsidR="00085BED" w:rsidRPr="003D01BB" w:rsidRDefault="00085BED" w:rsidP="00085BED">
            <w:pPr>
              <w:pStyle w:val="TAH"/>
              <w:rPr>
                <w:rFonts w:cs="Arial"/>
                <w:lang w:eastAsia="en-US"/>
              </w:rPr>
            </w:pPr>
            <w:r w:rsidRPr="003D01BB">
              <w:rPr>
                <w:rFonts w:cs="Arial"/>
                <w:lang w:eastAsia="en-US"/>
              </w:rPr>
              <w:t>20</w:t>
            </w:r>
            <w:r w:rsidRPr="003D01BB">
              <w:rPr>
                <w:rFonts w:cs="Arial"/>
                <w:lang w:eastAsia="en-US"/>
              </w:rPr>
              <w:br/>
              <w:t>MHz</w:t>
            </w:r>
          </w:p>
        </w:tc>
        <w:tc>
          <w:tcPr>
            <w:tcW w:w="778" w:type="dxa"/>
          </w:tcPr>
          <w:p w:rsidR="00085BED" w:rsidRPr="003D01BB" w:rsidRDefault="00085BED" w:rsidP="00085BED">
            <w:pPr>
              <w:pStyle w:val="TAH"/>
              <w:rPr>
                <w:rFonts w:cs="Arial"/>
                <w:lang w:eastAsia="en-US"/>
              </w:rPr>
            </w:pPr>
            <w:r>
              <w:rPr>
                <w:rFonts w:cs="Arial"/>
                <w:lang w:eastAsia="en-US"/>
              </w:rPr>
              <w:t>50</w:t>
            </w:r>
            <w:r w:rsidRPr="003D01BB">
              <w:rPr>
                <w:rFonts w:cs="Arial"/>
                <w:lang w:eastAsia="en-US"/>
              </w:rPr>
              <w:br/>
              <w:t>MHz</w:t>
            </w:r>
          </w:p>
        </w:tc>
        <w:tc>
          <w:tcPr>
            <w:tcW w:w="826" w:type="dxa"/>
          </w:tcPr>
          <w:p w:rsidR="00085BED" w:rsidRPr="003D01BB" w:rsidRDefault="00085BED" w:rsidP="00085BED">
            <w:pPr>
              <w:pStyle w:val="TAH"/>
              <w:rPr>
                <w:rFonts w:cs="Arial"/>
                <w:lang w:eastAsia="en-US"/>
              </w:rPr>
            </w:pPr>
            <w:r>
              <w:rPr>
                <w:rFonts w:cs="Arial"/>
                <w:lang w:eastAsia="en-US"/>
              </w:rPr>
              <w:t>10</w:t>
            </w:r>
            <w:r w:rsidRPr="003D01BB">
              <w:rPr>
                <w:rFonts w:cs="Arial"/>
                <w:lang w:eastAsia="en-US"/>
              </w:rPr>
              <w:t>0</w:t>
            </w:r>
            <w:r w:rsidRPr="003D01BB">
              <w:rPr>
                <w:rFonts w:cs="Arial"/>
                <w:lang w:eastAsia="en-US"/>
              </w:rPr>
              <w:br/>
              <w:t>MHz</w:t>
            </w:r>
          </w:p>
        </w:tc>
      </w:tr>
      <w:tr w:rsidR="00085BED" w:rsidRPr="0032110F" w:rsidTr="00344B82">
        <w:tc>
          <w:tcPr>
            <w:tcW w:w="1559" w:type="dxa"/>
            <w:vAlign w:val="center"/>
          </w:tcPr>
          <w:p w:rsidR="00085BED" w:rsidRPr="003D01BB" w:rsidRDefault="00085BED" w:rsidP="00085BED">
            <w:pPr>
              <w:pStyle w:val="TAC"/>
              <w:rPr>
                <w:rFonts w:cs="Arial"/>
                <w:lang w:eastAsia="en-US"/>
              </w:rPr>
            </w:pPr>
            <w:r w:rsidRPr="003D01BB">
              <w:rPr>
                <w:rFonts w:eastAsia="ＭＳ 明朝" w:cs="Arial"/>
                <w:lang w:eastAsia="en-US"/>
              </w:rPr>
              <w:t>ACS</w:t>
            </w:r>
          </w:p>
        </w:tc>
        <w:tc>
          <w:tcPr>
            <w:tcW w:w="910" w:type="dxa"/>
            <w:vAlign w:val="center"/>
          </w:tcPr>
          <w:p w:rsidR="00085BED" w:rsidRPr="003D01BB" w:rsidRDefault="00085BED" w:rsidP="00085BED">
            <w:pPr>
              <w:pStyle w:val="TAC"/>
              <w:rPr>
                <w:rFonts w:cs="Arial"/>
                <w:lang w:eastAsia="en-US"/>
              </w:rPr>
            </w:pPr>
            <w:r w:rsidRPr="003D01BB">
              <w:rPr>
                <w:rFonts w:cs="Arial"/>
                <w:lang w:eastAsia="en-US"/>
              </w:rPr>
              <w:t>dB</w:t>
            </w:r>
          </w:p>
        </w:tc>
        <w:tc>
          <w:tcPr>
            <w:tcW w:w="882" w:type="dxa"/>
            <w:vAlign w:val="center"/>
          </w:tcPr>
          <w:p w:rsidR="00085BED" w:rsidRPr="003D01BB" w:rsidRDefault="00085BED" w:rsidP="00085BED">
            <w:pPr>
              <w:pStyle w:val="TAC"/>
              <w:rPr>
                <w:rFonts w:cs="Arial"/>
                <w:lang w:eastAsia="en-US"/>
              </w:rPr>
            </w:pPr>
            <w:r w:rsidRPr="003D01BB">
              <w:rPr>
                <w:rFonts w:eastAsia="ＭＳ 明朝" w:cs="Arial"/>
                <w:lang w:eastAsia="en-US"/>
              </w:rPr>
              <w:t>33.0</w:t>
            </w:r>
          </w:p>
        </w:tc>
        <w:tc>
          <w:tcPr>
            <w:tcW w:w="778" w:type="dxa"/>
            <w:vAlign w:val="center"/>
          </w:tcPr>
          <w:p w:rsidR="00085BED" w:rsidRPr="003D01BB" w:rsidRDefault="00085BED" w:rsidP="00085BED">
            <w:pPr>
              <w:pStyle w:val="TAC"/>
              <w:rPr>
                <w:rFonts w:cs="Arial"/>
                <w:lang w:eastAsia="en-US"/>
              </w:rPr>
            </w:pPr>
            <w:r w:rsidRPr="003D01BB">
              <w:rPr>
                <w:rFonts w:eastAsia="ＭＳ 明朝" w:cs="Arial"/>
                <w:lang w:eastAsia="en-US"/>
              </w:rPr>
              <w:t>33.0</w:t>
            </w:r>
          </w:p>
        </w:tc>
        <w:tc>
          <w:tcPr>
            <w:tcW w:w="778" w:type="dxa"/>
            <w:vAlign w:val="center"/>
          </w:tcPr>
          <w:p w:rsidR="00085BED" w:rsidRPr="003D01BB" w:rsidRDefault="00085BED" w:rsidP="00085BED">
            <w:pPr>
              <w:pStyle w:val="TAC"/>
              <w:rPr>
                <w:rFonts w:cs="Arial"/>
                <w:lang w:eastAsia="en-US"/>
              </w:rPr>
            </w:pPr>
            <w:r w:rsidRPr="003D01BB">
              <w:rPr>
                <w:rFonts w:cs="Arial"/>
                <w:lang w:eastAsia="en-US"/>
              </w:rPr>
              <w:t>30</w:t>
            </w:r>
          </w:p>
        </w:tc>
        <w:tc>
          <w:tcPr>
            <w:tcW w:w="779" w:type="dxa"/>
            <w:vAlign w:val="center"/>
          </w:tcPr>
          <w:p w:rsidR="00085BED" w:rsidRPr="003D01BB" w:rsidRDefault="00085BED" w:rsidP="00085BED">
            <w:pPr>
              <w:pStyle w:val="TAC"/>
              <w:rPr>
                <w:rFonts w:cs="Arial"/>
                <w:lang w:eastAsia="en-US"/>
              </w:rPr>
            </w:pPr>
            <w:r w:rsidRPr="003D01BB">
              <w:rPr>
                <w:rFonts w:eastAsia="ＭＳ 明朝" w:cs="Arial"/>
                <w:lang w:eastAsia="en-US"/>
              </w:rPr>
              <w:t>27</w:t>
            </w:r>
          </w:p>
        </w:tc>
        <w:tc>
          <w:tcPr>
            <w:tcW w:w="778" w:type="dxa"/>
            <w:vAlign w:val="center"/>
          </w:tcPr>
          <w:p w:rsidR="00085BED" w:rsidRPr="003D01BB" w:rsidRDefault="001E2B0F" w:rsidP="00085BED">
            <w:pPr>
              <w:pStyle w:val="TAC"/>
              <w:rPr>
                <w:rFonts w:cs="Arial"/>
                <w:lang w:eastAsia="en-US"/>
              </w:rPr>
            </w:pPr>
            <w:r>
              <w:rPr>
                <w:rFonts w:cs="Arial"/>
                <w:lang w:eastAsia="en-US"/>
              </w:rPr>
              <w:t>23</w:t>
            </w:r>
          </w:p>
        </w:tc>
        <w:tc>
          <w:tcPr>
            <w:tcW w:w="826" w:type="dxa"/>
            <w:vAlign w:val="center"/>
          </w:tcPr>
          <w:p w:rsidR="00085BED" w:rsidRPr="003D01BB" w:rsidRDefault="00085BED" w:rsidP="00085BED">
            <w:pPr>
              <w:pStyle w:val="TAC"/>
              <w:rPr>
                <w:rFonts w:cs="Arial"/>
                <w:lang w:eastAsia="en-US"/>
              </w:rPr>
            </w:pPr>
            <w:r>
              <w:rPr>
                <w:rFonts w:eastAsia="ＭＳ 明朝" w:cs="Arial"/>
                <w:lang w:eastAsia="en-US"/>
              </w:rPr>
              <w:t>20</w:t>
            </w:r>
          </w:p>
        </w:tc>
      </w:tr>
    </w:tbl>
    <w:p w:rsidR="00085BED" w:rsidRPr="0032110F" w:rsidRDefault="00085BED" w:rsidP="00085BED">
      <w:pPr>
        <w:pStyle w:val="Header"/>
        <w:rPr>
          <w:rFonts w:eastAsia="ＭＳ 明朝"/>
          <w:b w:val="0"/>
          <w:noProof w:val="0"/>
        </w:rPr>
      </w:pPr>
    </w:p>
    <w:p w:rsidR="001F3A14" w:rsidRDefault="001F3A14" w:rsidP="001F3A14">
      <w:pPr>
        <w:rPr>
          <w:lang w:val="en-GB" w:eastAsia="en-US"/>
        </w:rPr>
      </w:pPr>
      <w:r>
        <w:rPr>
          <w:lang w:val="en-GB" w:eastAsia="en-US"/>
        </w:rPr>
        <w:t>Note that the minimum and maximum bandwidth for the NR is not agreed yet. This table is only for the purpose to illustrate the possible specifications.</w:t>
      </w:r>
    </w:p>
    <w:p w:rsidR="00347478" w:rsidRDefault="00347478" w:rsidP="00085BED">
      <w:pPr>
        <w:rPr>
          <w:lang w:val="en-GB" w:eastAsia="en-US"/>
        </w:rPr>
      </w:pPr>
      <w:r>
        <w:rPr>
          <w:lang w:val="en-GB" w:eastAsia="en-US"/>
        </w:rPr>
        <w:t>As we discussed in the paper on ACLR [</w:t>
      </w:r>
      <w:r w:rsidR="001F3A14">
        <w:rPr>
          <w:lang w:val="en-GB" w:eastAsia="en-US"/>
        </w:rPr>
        <w:t>4</w:t>
      </w:r>
      <w:r>
        <w:rPr>
          <w:lang w:val="en-GB" w:eastAsia="en-US"/>
        </w:rPr>
        <w:t>]</w:t>
      </w:r>
      <w:r w:rsidR="001F3A14">
        <w:rPr>
          <w:lang w:val="en-GB" w:eastAsia="en-US"/>
        </w:rPr>
        <w:t xml:space="preserve">, the </w:t>
      </w:r>
      <w:r w:rsidR="00FC3D8D">
        <w:rPr>
          <w:lang w:val="en-GB" w:eastAsia="en-US"/>
        </w:rPr>
        <w:t>ACS</w:t>
      </w:r>
      <w:r w:rsidR="001F3A14">
        <w:rPr>
          <w:lang w:val="en-GB" w:eastAsia="en-US"/>
        </w:rPr>
        <w:t xml:space="preserve"> requirement is </w:t>
      </w:r>
      <w:r w:rsidR="00FC3D8D">
        <w:rPr>
          <w:lang w:val="en-GB" w:eastAsia="en-US"/>
        </w:rPr>
        <w:t>also better</w:t>
      </w:r>
      <w:r w:rsidR="001F3A14">
        <w:rPr>
          <w:lang w:val="en-GB" w:eastAsia="en-US"/>
        </w:rPr>
        <w:t xml:space="preserve"> specified to guarantee the basic </w:t>
      </w:r>
      <w:r w:rsidR="00ED2CDA">
        <w:rPr>
          <w:lang w:val="en-GB" w:eastAsia="en-US"/>
        </w:rPr>
        <w:t>coexistence</w:t>
      </w:r>
      <w:r w:rsidR="001F3A14">
        <w:rPr>
          <w:lang w:val="en-GB" w:eastAsia="en-US"/>
        </w:rPr>
        <w:t xml:space="preserve"> scenarios.</w:t>
      </w:r>
      <w:r w:rsidR="00ED2CDA">
        <w:rPr>
          <w:lang w:val="en-GB" w:eastAsia="en-US"/>
        </w:rPr>
        <w:t xml:space="preserve"> In our view, it is not necessary to introduce new requirement to support the flexible channel bandwidth. It is sufficient to specify ACS for the selected set of NR channel bandwidth to endure the </w:t>
      </w:r>
      <w:r w:rsidR="00A92AE4">
        <w:rPr>
          <w:lang w:val="en-GB" w:eastAsia="en-US"/>
        </w:rPr>
        <w:t>coexistence</w:t>
      </w:r>
      <w:r w:rsidR="00ED2CDA">
        <w:rPr>
          <w:lang w:val="en-GB" w:eastAsia="en-US"/>
        </w:rPr>
        <w:t xml:space="preserve"> performance</w:t>
      </w:r>
      <w:r w:rsidR="00FC3D8D">
        <w:rPr>
          <w:lang w:val="en-GB" w:eastAsia="en-US"/>
        </w:rPr>
        <w:t xml:space="preserve"> only</w:t>
      </w:r>
      <w:r w:rsidR="00ED2CDA">
        <w:rPr>
          <w:lang w:val="en-GB" w:eastAsia="en-US"/>
        </w:rPr>
        <w:t xml:space="preserve"> in the basic scenarios.</w:t>
      </w:r>
    </w:p>
    <w:p w:rsidR="00EC6721" w:rsidRDefault="00EC6721" w:rsidP="00EC6721">
      <w:pPr>
        <w:rPr>
          <w:b/>
          <w:i/>
          <w:lang w:val="en-GB" w:eastAsia="en-US"/>
        </w:rPr>
      </w:pPr>
      <w:r>
        <w:rPr>
          <w:b/>
          <w:i/>
          <w:lang w:val="en-GB" w:eastAsia="en-US"/>
        </w:rPr>
        <w:t xml:space="preserve">Observation: </w:t>
      </w:r>
      <w:r w:rsidR="00CD7741">
        <w:rPr>
          <w:b/>
          <w:i/>
          <w:lang w:val="en-GB" w:eastAsia="en-US"/>
        </w:rPr>
        <w:t>Although it is possible to introduce AC</w:t>
      </w:r>
      <w:r w:rsidR="00CD7741">
        <w:rPr>
          <w:b/>
          <w:i/>
          <w:lang w:val="en-GB" w:eastAsia="en-US"/>
        </w:rPr>
        <w:t>S</w:t>
      </w:r>
      <w:r w:rsidR="00CD7741">
        <w:rPr>
          <w:b/>
          <w:i/>
          <w:lang w:val="en-GB" w:eastAsia="en-US"/>
        </w:rPr>
        <w:t xml:space="preserve"> requirement</w:t>
      </w:r>
      <w:r w:rsidR="00CD7741">
        <w:rPr>
          <w:b/>
          <w:i/>
          <w:lang w:val="en-GB" w:eastAsia="en-US"/>
        </w:rPr>
        <w:t xml:space="preserve"> for flexible channel bandwidth, i</w:t>
      </w:r>
      <w:r w:rsidRPr="00EC6721">
        <w:rPr>
          <w:b/>
          <w:i/>
          <w:lang w:val="en-GB" w:eastAsia="en-US"/>
        </w:rPr>
        <w:t xml:space="preserve">t is not crucial to introduce </w:t>
      </w:r>
      <w:r w:rsidR="00CD7741">
        <w:rPr>
          <w:b/>
          <w:i/>
          <w:lang w:val="en-GB" w:eastAsia="en-US"/>
        </w:rPr>
        <w:t>it. I</w:t>
      </w:r>
      <w:r w:rsidR="00B96AC6">
        <w:rPr>
          <w:b/>
          <w:i/>
          <w:lang w:val="en-GB" w:eastAsia="en-US"/>
        </w:rPr>
        <w:t xml:space="preserve">t </w:t>
      </w:r>
      <w:r w:rsidRPr="00EC6721">
        <w:rPr>
          <w:b/>
          <w:i/>
          <w:lang w:val="en-GB" w:eastAsia="en-US"/>
        </w:rPr>
        <w:t xml:space="preserve">would be sufficient to </w:t>
      </w:r>
      <w:r>
        <w:rPr>
          <w:b/>
          <w:i/>
          <w:lang w:val="en-GB" w:eastAsia="en-US"/>
        </w:rPr>
        <w:t>verify</w:t>
      </w:r>
      <w:r w:rsidRPr="00EC6721">
        <w:rPr>
          <w:b/>
          <w:i/>
          <w:lang w:val="en-GB" w:eastAsia="en-US"/>
        </w:rPr>
        <w:t xml:space="preserve"> the </w:t>
      </w:r>
      <w:r w:rsidR="0087255F">
        <w:rPr>
          <w:b/>
          <w:i/>
          <w:lang w:val="en-GB" w:eastAsia="en-US"/>
        </w:rPr>
        <w:t xml:space="preserve">coexistence </w:t>
      </w:r>
      <w:r w:rsidRPr="00EC6721">
        <w:rPr>
          <w:b/>
          <w:i/>
          <w:lang w:val="en-GB" w:eastAsia="en-US"/>
        </w:rPr>
        <w:t>requirement for the finite set of the channel bandwidth</w:t>
      </w:r>
      <w:r w:rsidR="00ED2CDA">
        <w:rPr>
          <w:b/>
          <w:i/>
          <w:lang w:val="en-GB" w:eastAsia="en-US"/>
        </w:rPr>
        <w:t>s</w:t>
      </w:r>
      <w:r w:rsidR="0087255F">
        <w:rPr>
          <w:b/>
          <w:i/>
          <w:lang w:val="en-GB" w:eastAsia="en-US"/>
        </w:rPr>
        <w:t>.</w:t>
      </w:r>
    </w:p>
    <w:p w:rsidR="0087255F" w:rsidRDefault="0087255F" w:rsidP="0087255F">
      <w:pPr>
        <w:rPr>
          <w:lang w:val="en-GB" w:eastAsia="en-US"/>
        </w:rPr>
      </w:pPr>
      <w:r>
        <w:rPr>
          <w:lang w:val="en-GB" w:eastAsia="en-US"/>
        </w:rPr>
        <w:t xml:space="preserve">On the other hand, other receiver characteristics such as blocking, we </w:t>
      </w:r>
      <w:r w:rsidR="00CD7741">
        <w:rPr>
          <w:lang w:val="en-GB" w:eastAsia="en-US"/>
        </w:rPr>
        <w:t>may</w:t>
      </w:r>
      <w:r>
        <w:rPr>
          <w:lang w:val="en-GB" w:eastAsia="en-US"/>
        </w:rPr>
        <w:t xml:space="preserve"> consider </w:t>
      </w:r>
      <w:r w:rsidR="00CD7741">
        <w:rPr>
          <w:lang w:val="en-GB" w:eastAsia="en-US"/>
        </w:rPr>
        <w:t xml:space="preserve">to include the requirement </w:t>
      </w:r>
      <w:r w:rsidR="00A92AE4">
        <w:rPr>
          <w:lang w:val="en-GB" w:eastAsia="en-US"/>
        </w:rPr>
        <w:t xml:space="preserve">to characterize the RF requirement </w:t>
      </w:r>
      <w:bookmarkStart w:id="7" w:name="_GoBack"/>
      <w:bookmarkEnd w:id="7"/>
      <w:r w:rsidR="00CD7741">
        <w:rPr>
          <w:lang w:val="en-GB" w:eastAsia="en-US"/>
        </w:rPr>
        <w:t xml:space="preserve">for </w:t>
      </w:r>
      <w:r>
        <w:rPr>
          <w:lang w:val="en-GB" w:eastAsia="en-US"/>
        </w:rPr>
        <w:t>the flexible channel bandwidth. This shall be further investigated.</w:t>
      </w:r>
    </w:p>
    <w:p w:rsidR="00AC4E5B" w:rsidRDefault="00877B47" w:rsidP="00AC4E5B">
      <w:pPr>
        <w:pStyle w:val="Heading1"/>
      </w:pPr>
      <w:r>
        <w:t>3</w:t>
      </w:r>
      <w:r w:rsidR="00AC4E5B" w:rsidRPr="00B266B0">
        <w:tab/>
        <w:t>Conclusion</w:t>
      </w:r>
      <w:r w:rsidR="00AC4E5B">
        <w:t>s</w:t>
      </w:r>
    </w:p>
    <w:p w:rsidR="00E86386" w:rsidRDefault="00E148D1" w:rsidP="00E148D1">
      <w:pPr>
        <w:rPr>
          <w:lang w:val="en-GB"/>
        </w:rPr>
      </w:pPr>
      <w:r>
        <w:rPr>
          <w:lang w:val="en-GB"/>
        </w:rPr>
        <w:t xml:space="preserve">In this contribution, </w:t>
      </w:r>
      <w:r w:rsidR="00D20D78">
        <w:rPr>
          <w:lang w:val="en-GB"/>
        </w:rPr>
        <w:t>we have discussed the conducted AC</w:t>
      </w:r>
      <w:r w:rsidR="00EC6721">
        <w:rPr>
          <w:lang w:val="en-GB"/>
        </w:rPr>
        <w:t>S</w:t>
      </w:r>
      <w:r w:rsidR="00D20D78">
        <w:rPr>
          <w:lang w:val="en-GB"/>
        </w:rPr>
        <w:t xml:space="preserve"> requirement for Range 1, i.e., the frequency below [6] GHz. We concluded the following obvervations.</w:t>
      </w:r>
    </w:p>
    <w:p w:rsidR="00FC3D8D" w:rsidRDefault="00FC3D8D" w:rsidP="00FC3D8D">
      <w:pPr>
        <w:rPr>
          <w:b/>
          <w:i/>
          <w:lang w:val="en-GB" w:eastAsia="en-US"/>
        </w:rPr>
      </w:pPr>
      <w:r>
        <w:rPr>
          <w:b/>
          <w:i/>
          <w:lang w:val="en-GB" w:eastAsia="en-US"/>
        </w:rPr>
        <w:t>Observation 1: ACS is already specified up to 100MHz aggregated bandwidth for E-UTRA and should be reused for the conducted NR ACS for the channel bandwidth up to 100MHz.</w:t>
      </w:r>
    </w:p>
    <w:p w:rsidR="00CD7741" w:rsidRDefault="00CD7741" w:rsidP="00CD7741">
      <w:pPr>
        <w:rPr>
          <w:b/>
          <w:i/>
          <w:lang w:val="en-GB" w:eastAsia="en-US"/>
        </w:rPr>
      </w:pPr>
      <w:r>
        <w:rPr>
          <w:b/>
          <w:i/>
          <w:lang w:val="en-GB" w:eastAsia="en-US"/>
        </w:rPr>
        <w:t>Observation: Although it is possible to introduce ACS requirement for flexible channel bandwidth, i</w:t>
      </w:r>
      <w:r w:rsidRPr="00EC6721">
        <w:rPr>
          <w:b/>
          <w:i/>
          <w:lang w:val="en-GB" w:eastAsia="en-US"/>
        </w:rPr>
        <w:t xml:space="preserve">t is not crucial to introduce </w:t>
      </w:r>
      <w:r>
        <w:rPr>
          <w:b/>
          <w:i/>
          <w:lang w:val="en-GB" w:eastAsia="en-US"/>
        </w:rPr>
        <w:t xml:space="preserve">it. It </w:t>
      </w:r>
      <w:r w:rsidRPr="00EC6721">
        <w:rPr>
          <w:b/>
          <w:i/>
          <w:lang w:val="en-GB" w:eastAsia="en-US"/>
        </w:rPr>
        <w:t xml:space="preserve">would be sufficient to </w:t>
      </w:r>
      <w:r>
        <w:rPr>
          <w:b/>
          <w:i/>
          <w:lang w:val="en-GB" w:eastAsia="en-US"/>
        </w:rPr>
        <w:t>verify</w:t>
      </w:r>
      <w:r w:rsidRPr="00EC6721">
        <w:rPr>
          <w:b/>
          <w:i/>
          <w:lang w:val="en-GB" w:eastAsia="en-US"/>
        </w:rPr>
        <w:t xml:space="preserve"> the </w:t>
      </w:r>
      <w:r>
        <w:rPr>
          <w:b/>
          <w:i/>
          <w:lang w:val="en-GB" w:eastAsia="en-US"/>
        </w:rPr>
        <w:t xml:space="preserve">coexistence </w:t>
      </w:r>
      <w:r w:rsidRPr="00EC6721">
        <w:rPr>
          <w:b/>
          <w:i/>
          <w:lang w:val="en-GB" w:eastAsia="en-US"/>
        </w:rPr>
        <w:t>requirement for the finite set of the channel bandwidth</w:t>
      </w:r>
      <w:r>
        <w:rPr>
          <w:b/>
          <w:i/>
          <w:lang w:val="en-GB" w:eastAsia="en-US"/>
        </w:rPr>
        <w:t>s.</w:t>
      </w:r>
    </w:p>
    <w:p w:rsidR="00EC6721" w:rsidRPr="00EC6721" w:rsidRDefault="00EC6721" w:rsidP="00EC6721">
      <w:pPr>
        <w:rPr>
          <w:b/>
          <w:i/>
          <w:lang w:val="en-GB" w:eastAsia="en-US"/>
        </w:rPr>
      </w:pPr>
    </w:p>
    <w:p w:rsidR="00423A6A" w:rsidRPr="0032713B" w:rsidRDefault="000E39E0" w:rsidP="00423A6A">
      <w:pPr>
        <w:keepNext/>
        <w:keepLines/>
        <w:pBdr>
          <w:top w:val="single" w:sz="12" w:space="3" w:color="auto"/>
        </w:pBdr>
        <w:spacing w:before="240"/>
        <w:ind w:left="1134" w:hanging="1134"/>
        <w:outlineLvl w:val="0"/>
        <w:rPr>
          <w:rFonts w:ascii="Arial" w:hAnsi="Arial"/>
          <w:sz w:val="36"/>
        </w:rPr>
      </w:pPr>
      <w:r>
        <w:rPr>
          <w:rFonts w:ascii="Arial" w:hAnsi="Arial"/>
          <w:sz w:val="36"/>
        </w:rPr>
        <w:lastRenderedPageBreak/>
        <w:t>4</w:t>
      </w:r>
      <w:r w:rsidR="008F7E80">
        <w:rPr>
          <w:rFonts w:ascii="Arial" w:hAnsi="Arial"/>
          <w:sz w:val="36"/>
        </w:rPr>
        <w:tab/>
      </w:r>
      <w:r w:rsidR="00423A6A" w:rsidRPr="0032713B">
        <w:rPr>
          <w:rFonts w:ascii="Arial" w:hAnsi="Arial"/>
          <w:sz w:val="36"/>
        </w:rPr>
        <w:t>References</w:t>
      </w:r>
    </w:p>
    <w:p w:rsidR="007111BF" w:rsidRPr="001F3A14" w:rsidRDefault="007111BF" w:rsidP="007111BF">
      <w:pPr>
        <w:numPr>
          <w:ilvl w:val="0"/>
          <w:numId w:val="1"/>
        </w:numPr>
        <w:spacing w:after="120"/>
        <w:jc w:val="both"/>
        <w:rPr>
          <w:bCs/>
        </w:rPr>
      </w:pPr>
      <w:r w:rsidRPr="001F3A14">
        <w:rPr>
          <w:bCs/>
        </w:rPr>
        <w:t>RP-170847</w:t>
      </w:r>
      <w:r w:rsidRPr="001F3A14">
        <w:rPr>
          <w:bCs/>
        </w:rPr>
        <w:tab/>
      </w:r>
      <w:r w:rsidRPr="001F3A14">
        <w:rPr>
          <w:bCs/>
        </w:rPr>
        <w:tab/>
        <w:t>New WID on New Radio Access Technology, NTT DOCOMO, INC.</w:t>
      </w:r>
    </w:p>
    <w:p w:rsidR="007111BF" w:rsidRPr="001F3A14" w:rsidRDefault="007111BF" w:rsidP="007111BF">
      <w:pPr>
        <w:numPr>
          <w:ilvl w:val="0"/>
          <w:numId w:val="1"/>
        </w:numPr>
        <w:spacing w:after="120"/>
        <w:jc w:val="both"/>
        <w:rPr>
          <w:bCs/>
        </w:rPr>
      </w:pPr>
      <w:r w:rsidRPr="001F3A14">
        <w:rPr>
          <w:bCs/>
        </w:rPr>
        <w:t>RP-170754</w:t>
      </w:r>
      <w:r w:rsidRPr="001F3A14">
        <w:rPr>
          <w:bCs/>
        </w:rPr>
        <w:tab/>
      </w:r>
      <w:r w:rsidRPr="001F3A14">
        <w:rPr>
          <w:bCs/>
        </w:rPr>
        <w:tab/>
        <w:t>Guideline for RAN4 work for NR bands/band combinations, NTT DOCOMO, INC., Qualcomm, Intel</w:t>
      </w:r>
    </w:p>
    <w:p w:rsidR="00EE57DC" w:rsidRPr="001F3A14" w:rsidRDefault="00EE57DC" w:rsidP="007111BF">
      <w:pPr>
        <w:numPr>
          <w:ilvl w:val="0"/>
          <w:numId w:val="1"/>
        </w:numPr>
        <w:spacing w:after="120"/>
        <w:jc w:val="both"/>
        <w:rPr>
          <w:bCs/>
        </w:rPr>
      </w:pPr>
      <w:r w:rsidRPr="001F3A14">
        <w:rPr>
          <w:bCs/>
        </w:rPr>
        <w:t>TR38.803</w:t>
      </w:r>
      <w:r w:rsidRPr="001F3A14">
        <w:rPr>
          <w:bCs/>
        </w:rPr>
        <w:tab/>
      </w:r>
      <w:r w:rsidRPr="001F3A14">
        <w:rPr>
          <w:bCs/>
        </w:rPr>
        <w:tab/>
        <w:t>Study on New Radio Access Technology; RF and co-existence aspects (Release 14)</w:t>
      </w:r>
    </w:p>
    <w:p w:rsidR="001F3A14" w:rsidRPr="001F3A14" w:rsidRDefault="001F3A14" w:rsidP="00E148D1">
      <w:pPr>
        <w:numPr>
          <w:ilvl w:val="0"/>
          <w:numId w:val="1"/>
        </w:numPr>
        <w:spacing w:after="120"/>
        <w:jc w:val="both"/>
        <w:rPr>
          <w:bCs/>
        </w:rPr>
      </w:pPr>
      <w:r w:rsidRPr="001F3A14">
        <w:rPr>
          <w:bCs/>
          <w:lang w:val="en-GB"/>
        </w:rPr>
        <w:t>R4-1703559</w:t>
      </w:r>
      <w:r w:rsidRPr="001F3A14">
        <w:rPr>
          <w:bCs/>
          <w:lang w:val="en-GB"/>
        </w:rPr>
        <w:tab/>
      </w:r>
      <w:r w:rsidRPr="001F3A14">
        <w:rPr>
          <w:rFonts w:cs="Arial"/>
          <w:bCs/>
        </w:rPr>
        <w:t>Conducted UE ACLR for frequency range 1</w:t>
      </w:r>
      <w:r w:rsidRPr="001F3A14">
        <w:rPr>
          <w:rFonts w:cs="Arial"/>
          <w:bCs/>
        </w:rPr>
        <w:t xml:space="preserve">, </w:t>
      </w:r>
      <w:r w:rsidRPr="001F3A14">
        <w:rPr>
          <w:rFonts w:cs="Arial"/>
          <w:bCs/>
        </w:rPr>
        <w:t>Nokia, Alcatel-Lucent Shanghai Bell</w:t>
      </w:r>
    </w:p>
    <w:p w:rsidR="0027521F" w:rsidRPr="001F3A14" w:rsidRDefault="00E148D1" w:rsidP="00E148D1">
      <w:pPr>
        <w:numPr>
          <w:ilvl w:val="0"/>
          <w:numId w:val="1"/>
        </w:numPr>
        <w:spacing w:after="120"/>
        <w:jc w:val="both"/>
        <w:rPr>
          <w:bCs/>
        </w:rPr>
      </w:pPr>
      <w:r w:rsidRPr="001F3A14">
        <w:rPr>
          <w:bCs/>
        </w:rPr>
        <w:t>R4-1702091</w:t>
      </w:r>
      <w:r w:rsidRPr="001F3A14">
        <w:rPr>
          <w:bCs/>
        </w:rPr>
        <w:tab/>
        <w:t>WF on UE RF requirements scalability for flexible channel bandwidth consideration</w:t>
      </w:r>
    </w:p>
    <w:p w:rsidR="005B2B85" w:rsidRPr="00492124" w:rsidRDefault="005B2B85" w:rsidP="00FA3B08">
      <w:pPr>
        <w:spacing w:after="120"/>
        <w:jc w:val="both"/>
        <w:rPr>
          <w:bCs/>
          <w:sz w:val="20"/>
        </w:rPr>
      </w:pPr>
    </w:p>
    <w:sectPr w:rsidR="005B2B85" w:rsidRPr="00492124" w:rsidSect="00492124">
      <w:footerReference w:type="default" r:id="rId13"/>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F9C" w:rsidRDefault="00DB7F9C">
      <w:r>
        <w:separator/>
      </w:r>
    </w:p>
  </w:endnote>
  <w:endnote w:type="continuationSeparator" w:id="0">
    <w:p w:rsidR="00DB7F9C" w:rsidRDefault="00DB7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altName w:val="ＭＳ 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15448003"/>
      <w:docPartObj>
        <w:docPartGallery w:val="Page Numbers (Bottom of Page)"/>
        <w:docPartUnique/>
      </w:docPartObj>
    </w:sdtPr>
    <w:sdtEndPr>
      <w:rPr>
        <w:noProof/>
      </w:rPr>
    </w:sdtEndPr>
    <w:sdtContent>
      <w:p w:rsidR="00A53C9F" w:rsidRDefault="00A53C9F">
        <w:pPr>
          <w:pStyle w:val="Footer"/>
        </w:pPr>
        <w:r>
          <w:rPr>
            <w:noProof w:val="0"/>
          </w:rPr>
          <w:fldChar w:fldCharType="begin"/>
        </w:r>
        <w:r>
          <w:instrText xml:space="preserve"> PAGE   \* MERGEFORMAT </w:instrText>
        </w:r>
        <w:r>
          <w:rPr>
            <w:noProof w:val="0"/>
          </w:rPr>
          <w:fldChar w:fldCharType="separate"/>
        </w:r>
        <w:r w:rsidR="00A92AE4">
          <w:t>3</w:t>
        </w:r>
        <w:r>
          <w:fldChar w:fldCharType="end"/>
        </w:r>
      </w:p>
    </w:sdtContent>
  </w:sdt>
  <w:p w:rsidR="00A53C9F" w:rsidRDefault="00A53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F9C" w:rsidRDefault="00DB7F9C">
      <w:r>
        <w:separator/>
      </w:r>
    </w:p>
  </w:footnote>
  <w:footnote w:type="continuationSeparator" w:id="0">
    <w:p w:rsidR="00DB7F9C" w:rsidRDefault="00DB7F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7B45AC9"/>
    <w:multiLevelType w:val="hybridMultilevel"/>
    <w:tmpl w:val="0F72FC84"/>
    <w:lvl w:ilvl="0" w:tplc="6EC01E56">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4"/>
  </w:num>
  <w:num w:numId="3">
    <w:abstractNumId w:val="11"/>
  </w:num>
  <w:num w:numId="4">
    <w:abstractNumId w:val="23"/>
  </w:num>
  <w:num w:numId="5">
    <w:abstractNumId w:val="25"/>
  </w:num>
  <w:num w:numId="6">
    <w:abstractNumId w:val="19"/>
  </w:num>
  <w:num w:numId="7">
    <w:abstractNumId w:val="3"/>
  </w:num>
  <w:num w:numId="8">
    <w:abstractNumId w:val="7"/>
  </w:num>
  <w:num w:numId="9">
    <w:abstractNumId w:val="15"/>
  </w:num>
  <w:num w:numId="10">
    <w:abstractNumId w:val="15"/>
    <w:lvlOverride w:ilvl="0">
      <w:startOverride w:val="1"/>
    </w:lvlOverride>
  </w:num>
  <w:num w:numId="11">
    <w:abstractNumId w:val="22"/>
  </w:num>
  <w:num w:numId="12">
    <w:abstractNumId w:val="14"/>
  </w:num>
  <w:num w:numId="13">
    <w:abstractNumId w:val="8"/>
  </w:num>
  <w:num w:numId="14">
    <w:abstractNumId w:val="17"/>
  </w:num>
  <w:num w:numId="15">
    <w:abstractNumId w:val="9"/>
  </w:num>
  <w:num w:numId="16">
    <w:abstractNumId w:val="6"/>
  </w:num>
  <w:num w:numId="17">
    <w:abstractNumId w:val="2"/>
  </w:num>
  <w:num w:numId="18">
    <w:abstractNumId w:val="20"/>
  </w:num>
  <w:num w:numId="19">
    <w:abstractNumId w:val="10"/>
  </w:num>
  <w:num w:numId="20">
    <w:abstractNumId w:val="13"/>
  </w:num>
  <w:num w:numId="21">
    <w:abstractNumId w:val="21"/>
  </w:num>
  <w:num w:numId="22">
    <w:abstractNumId w:val="24"/>
  </w:num>
  <w:num w:numId="23">
    <w:abstractNumId w:val="12"/>
  </w:num>
  <w:num w:numId="24">
    <w:abstractNumId w:val="5"/>
  </w:num>
  <w:num w:numId="25">
    <w:abstractNumId w:val="18"/>
  </w:num>
  <w:num w:numId="26">
    <w:abstractNumId w:val="16"/>
  </w:num>
  <w:num w:numId="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2"/>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222"/>
    <w:rsid w:val="00026794"/>
    <w:rsid w:val="000269F3"/>
    <w:rsid w:val="0002766A"/>
    <w:rsid w:val="00027BB9"/>
    <w:rsid w:val="00027BCE"/>
    <w:rsid w:val="00027CAF"/>
    <w:rsid w:val="00027F0D"/>
    <w:rsid w:val="000304CE"/>
    <w:rsid w:val="00031425"/>
    <w:rsid w:val="00031C8B"/>
    <w:rsid w:val="00032523"/>
    <w:rsid w:val="000332E5"/>
    <w:rsid w:val="000334A8"/>
    <w:rsid w:val="0003396B"/>
    <w:rsid w:val="0003525C"/>
    <w:rsid w:val="00036747"/>
    <w:rsid w:val="000374FD"/>
    <w:rsid w:val="000403A2"/>
    <w:rsid w:val="00040C6B"/>
    <w:rsid w:val="00041E94"/>
    <w:rsid w:val="000427FB"/>
    <w:rsid w:val="000438B8"/>
    <w:rsid w:val="00043CB2"/>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0822"/>
    <w:rsid w:val="00081E47"/>
    <w:rsid w:val="0008247E"/>
    <w:rsid w:val="00082ACB"/>
    <w:rsid w:val="00082CDA"/>
    <w:rsid w:val="00083BB3"/>
    <w:rsid w:val="000846E5"/>
    <w:rsid w:val="00085115"/>
    <w:rsid w:val="00085169"/>
    <w:rsid w:val="0008591B"/>
    <w:rsid w:val="00085BED"/>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6682"/>
    <w:rsid w:val="00097058"/>
    <w:rsid w:val="00097924"/>
    <w:rsid w:val="00097F98"/>
    <w:rsid w:val="000A0D5C"/>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819"/>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6BF"/>
    <w:rsid w:val="000D6A29"/>
    <w:rsid w:val="000D6D22"/>
    <w:rsid w:val="000D775F"/>
    <w:rsid w:val="000D7CE1"/>
    <w:rsid w:val="000D7EC2"/>
    <w:rsid w:val="000E0889"/>
    <w:rsid w:val="000E0D66"/>
    <w:rsid w:val="000E0ECC"/>
    <w:rsid w:val="000E13E9"/>
    <w:rsid w:val="000E16F8"/>
    <w:rsid w:val="000E1CAA"/>
    <w:rsid w:val="000E3440"/>
    <w:rsid w:val="000E3442"/>
    <w:rsid w:val="000E35DA"/>
    <w:rsid w:val="000E39E0"/>
    <w:rsid w:val="000E3DEF"/>
    <w:rsid w:val="000E41A9"/>
    <w:rsid w:val="000E4A5F"/>
    <w:rsid w:val="000E5108"/>
    <w:rsid w:val="000E53D3"/>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1C4"/>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4D8B"/>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04"/>
    <w:rsid w:val="001175AD"/>
    <w:rsid w:val="00120E81"/>
    <w:rsid w:val="001213C9"/>
    <w:rsid w:val="00121632"/>
    <w:rsid w:val="00122B4F"/>
    <w:rsid w:val="001231CA"/>
    <w:rsid w:val="001243CE"/>
    <w:rsid w:val="00125DEF"/>
    <w:rsid w:val="0012673F"/>
    <w:rsid w:val="00126F1D"/>
    <w:rsid w:val="0012781D"/>
    <w:rsid w:val="00130168"/>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437"/>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4F0E"/>
    <w:rsid w:val="00195416"/>
    <w:rsid w:val="0019579C"/>
    <w:rsid w:val="00195E78"/>
    <w:rsid w:val="00196076"/>
    <w:rsid w:val="001967F8"/>
    <w:rsid w:val="0019712E"/>
    <w:rsid w:val="00197BDF"/>
    <w:rsid w:val="001A0C55"/>
    <w:rsid w:val="001A103E"/>
    <w:rsid w:val="001A111A"/>
    <w:rsid w:val="001A11A8"/>
    <w:rsid w:val="001A1547"/>
    <w:rsid w:val="001A1576"/>
    <w:rsid w:val="001A1940"/>
    <w:rsid w:val="001A30F9"/>
    <w:rsid w:val="001A331B"/>
    <w:rsid w:val="001A4160"/>
    <w:rsid w:val="001A58D0"/>
    <w:rsid w:val="001A5D07"/>
    <w:rsid w:val="001A668C"/>
    <w:rsid w:val="001A688A"/>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2B0F"/>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1CF"/>
    <w:rsid w:val="001F3625"/>
    <w:rsid w:val="001F36A2"/>
    <w:rsid w:val="001F3A14"/>
    <w:rsid w:val="001F3FB3"/>
    <w:rsid w:val="001F4259"/>
    <w:rsid w:val="001F4898"/>
    <w:rsid w:val="001F5019"/>
    <w:rsid w:val="001F50D7"/>
    <w:rsid w:val="00200870"/>
    <w:rsid w:val="00200E00"/>
    <w:rsid w:val="00202151"/>
    <w:rsid w:val="002026A7"/>
    <w:rsid w:val="00203461"/>
    <w:rsid w:val="00204B3A"/>
    <w:rsid w:val="00205969"/>
    <w:rsid w:val="00206164"/>
    <w:rsid w:val="00206773"/>
    <w:rsid w:val="002067F8"/>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0C8"/>
    <w:rsid w:val="002358D0"/>
    <w:rsid w:val="00235A0A"/>
    <w:rsid w:val="00235B2B"/>
    <w:rsid w:val="00235B77"/>
    <w:rsid w:val="0023628A"/>
    <w:rsid w:val="00236760"/>
    <w:rsid w:val="00236A8B"/>
    <w:rsid w:val="00236C20"/>
    <w:rsid w:val="0023766B"/>
    <w:rsid w:val="00240427"/>
    <w:rsid w:val="00240A6A"/>
    <w:rsid w:val="00240D03"/>
    <w:rsid w:val="0024124B"/>
    <w:rsid w:val="0024205E"/>
    <w:rsid w:val="00242553"/>
    <w:rsid w:val="002427D6"/>
    <w:rsid w:val="0024336B"/>
    <w:rsid w:val="00243B9B"/>
    <w:rsid w:val="00243B9D"/>
    <w:rsid w:val="00243C6C"/>
    <w:rsid w:val="00243C7D"/>
    <w:rsid w:val="00244209"/>
    <w:rsid w:val="00244C44"/>
    <w:rsid w:val="00244CFE"/>
    <w:rsid w:val="00244DDE"/>
    <w:rsid w:val="002458BB"/>
    <w:rsid w:val="00245C9B"/>
    <w:rsid w:val="00245CF8"/>
    <w:rsid w:val="00246081"/>
    <w:rsid w:val="00246913"/>
    <w:rsid w:val="00246AA2"/>
    <w:rsid w:val="00246AB8"/>
    <w:rsid w:val="00247832"/>
    <w:rsid w:val="00247DEE"/>
    <w:rsid w:val="002506C5"/>
    <w:rsid w:val="00250E1A"/>
    <w:rsid w:val="00252C17"/>
    <w:rsid w:val="0025303A"/>
    <w:rsid w:val="0025356C"/>
    <w:rsid w:val="00253F80"/>
    <w:rsid w:val="00254706"/>
    <w:rsid w:val="0025476E"/>
    <w:rsid w:val="00255534"/>
    <w:rsid w:val="0025645C"/>
    <w:rsid w:val="00256C14"/>
    <w:rsid w:val="0025735C"/>
    <w:rsid w:val="0025742D"/>
    <w:rsid w:val="002600E1"/>
    <w:rsid w:val="00260C1E"/>
    <w:rsid w:val="00260E9D"/>
    <w:rsid w:val="002612FE"/>
    <w:rsid w:val="00261AED"/>
    <w:rsid w:val="0026222F"/>
    <w:rsid w:val="00262AB8"/>
    <w:rsid w:val="002634B5"/>
    <w:rsid w:val="002635BC"/>
    <w:rsid w:val="0026440E"/>
    <w:rsid w:val="00265CB1"/>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21F"/>
    <w:rsid w:val="00275497"/>
    <w:rsid w:val="00275636"/>
    <w:rsid w:val="00275D6B"/>
    <w:rsid w:val="002760EE"/>
    <w:rsid w:val="00276108"/>
    <w:rsid w:val="0027617D"/>
    <w:rsid w:val="002763A9"/>
    <w:rsid w:val="00276FDD"/>
    <w:rsid w:val="002776DB"/>
    <w:rsid w:val="0027772B"/>
    <w:rsid w:val="00277E7D"/>
    <w:rsid w:val="00280251"/>
    <w:rsid w:val="002802EE"/>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A9"/>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4CD9"/>
    <w:rsid w:val="002A525B"/>
    <w:rsid w:val="002A5B38"/>
    <w:rsid w:val="002A5D87"/>
    <w:rsid w:val="002A5F34"/>
    <w:rsid w:val="002A634C"/>
    <w:rsid w:val="002A70E1"/>
    <w:rsid w:val="002A785E"/>
    <w:rsid w:val="002B009A"/>
    <w:rsid w:val="002B0728"/>
    <w:rsid w:val="002B0A8F"/>
    <w:rsid w:val="002B132E"/>
    <w:rsid w:val="002B1560"/>
    <w:rsid w:val="002B21CE"/>
    <w:rsid w:val="002B2813"/>
    <w:rsid w:val="002B2C7D"/>
    <w:rsid w:val="002B3667"/>
    <w:rsid w:val="002B39DF"/>
    <w:rsid w:val="002B3A79"/>
    <w:rsid w:val="002B4D11"/>
    <w:rsid w:val="002B4EB2"/>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EB"/>
    <w:rsid w:val="002F0372"/>
    <w:rsid w:val="002F11B6"/>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2D9F"/>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94A"/>
    <w:rsid w:val="00331C86"/>
    <w:rsid w:val="0033246C"/>
    <w:rsid w:val="00332CA2"/>
    <w:rsid w:val="003344D2"/>
    <w:rsid w:val="00335235"/>
    <w:rsid w:val="00335B31"/>
    <w:rsid w:val="00335C2D"/>
    <w:rsid w:val="00340887"/>
    <w:rsid w:val="00340968"/>
    <w:rsid w:val="00340ECA"/>
    <w:rsid w:val="0034111C"/>
    <w:rsid w:val="00341362"/>
    <w:rsid w:val="00341B23"/>
    <w:rsid w:val="00341B2B"/>
    <w:rsid w:val="00341C27"/>
    <w:rsid w:val="003425A1"/>
    <w:rsid w:val="0034289A"/>
    <w:rsid w:val="00342C2C"/>
    <w:rsid w:val="00342DD3"/>
    <w:rsid w:val="00343154"/>
    <w:rsid w:val="00343221"/>
    <w:rsid w:val="003435E7"/>
    <w:rsid w:val="0034388A"/>
    <w:rsid w:val="00344127"/>
    <w:rsid w:val="003449E4"/>
    <w:rsid w:val="00344AA3"/>
    <w:rsid w:val="00344D11"/>
    <w:rsid w:val="00345063"/>
    <w:rsid w:val="00345FB9"/>
    <w:rsid w:val="00346B8E"/>
    <w:rsid w:val="00346DFD"/>
    <w:rsid w:val="00347245"/>
    <w:rsid w:val="003472CC"/>
    <w:rsid w:val="00347478"/>
    <w:rsid w:val="003474B8"/>
    <w:rsid w:val="00347B6F"/>
    <w:rsid w:val="00347F95"/>
    <w:rsid w:val="003501AE"/>
    <w:rsid w:val="00351B52"/>
    <w:rsid w:val="00351E40"/>
    <w:rsid w:val="00352A61"/>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4D1"/>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680"/>
    <w:rsid w:val="00383C58"/>
    <w:rsid w:val="00383F09"/>
    <w:rsid w:val="003840EA"/>
    <w:rsid w:val="003860C3"/>
    <w:rsid w:val="00386264"/>
    <w:rsid w:val="00387666"/>
    <w:rsid w:val="00387683"/>
    <w:rsid w:val="0038795B"/>
    <w:rsid w:val="003900F3"/>
    <w:rsid w:val="00390610"/>
    <w:rsid w:val="003906F4"/>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A5C"/>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545"/>
    <w:rsid w:val="00402838"/>
    <w:rsid w:val="00403375"/>
    <w:rsid w:val="00403435"/>
    <w:rsid w:val="0040343F"/>
    <w:rsid w:val="00403EB1"/>
    <w:rsid w:val="004042DC"/>
    <w:rsid w:val="00405A85"/>
    <w:rsid w:val="00406595"/>
    <w:rsid w:val="0040697D"/>
    <w:rsid w:val="00406ED2"/>
    <w:rsid w:val="00410094"/>
    <w:rsid w:val="004107ED"/>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68A"/>
    <w:rsid w:val="00422BBE"/>
    <w:rsid w:val="0042306D"/>
    <w:rsid w:val="004234F9"/>
    <w:rsid w:val="00423A6A"/>
    <w:rsid w:val="00423DE8"/>
    <w:rsid w:val="00424F39"/>
    <w:rsid w:val="00424FA7"/>
    <w:rsid w:val="004255B8"/>
    <w:rsid w:val="004257BB"/>
    <w:rsid w:val="00426016"/>
    <w:rsid w:val="0042605A"/>
    <w:rsid w:val="00426580"/>
    <w:rsid w:val="00426DA6"/>
    <w:rsid w:val="0042732D"/>
    <w:rsid w:val="00427404"/>
    <w:rsid w:val="0042741A"/>
    <w:rsid w:val="004276F1"/>
    <w:rsid w:val="00427BEF"/>
    <w:rsid w:val="00427CC7"/>
    <w:rsid w:val="00430158"/>
    <w:rsid w:val="00430D13"/>
    <w:rsid w:val="00430D56"/>
    <w:rsid w:val="0043202F"/>
    <w:rsid w:val="00432110"/>
    <w:rsid w:val="004322E3"/>
    <w:rsid w:val="004327FE"/>
    <w:rsid w:val="00432A2F"/>
    <w:rsid w:val="00433506"/>
    <w:rsid w:val="00433730"/>
    <w:rsid w:val="0043400A"/>
    <w:rsid w:val="004348B3"/>
    <w:rsid w:val="00435330"/>
    <w:rsid w:val="00435652"/>
    <w:rsid w:val="00436882"/>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1781"/>
    <w:rsid w:val="004521DE"/>
    <w:rsid w:val="00453341"/>
    <w:rsid w:val="00454106"/>
    <w:rsid w:val="004567B7"/>
    <w:rsid w:val="00456D13"/>
    <w:rsid w:val="00457671"/>
    <w:rsid w:val="00457A67"/>
    <w:rsid w:val="0046048D"/>
    <w:rsid w:val="004608E9"/>
    <w:rsid w:val="00460FCA"/>
    <w:rsid w:val="00461210"/>
    <w:rsid w:val="00461E37"/>
    <w:rsid w:val="00462325"/>
    <w:rsid w:val="0046249C"/>
    <w:rsid w:val="00462F68"/>
    <w:rsid w:val="00463260"/>
    <w:rsid w:val="004632B6"/>
    <w:rsid w:val="004639D9"/>
    <w:rsid w:val="00463B13"/>
    <w:rsid w:val="00464589"/>
    <w:rsid w:val="00466292"/>
    <w:rsid w:val="004662D7"/>
    <w:rsid w:val="00466649"/>
    <w:rsid w:val="00467311"/>
    <w:rsid w:val="00467E1A"/>
    <w:rsid w:val="00467FA5"/>
    <w:rsid w:val="004701AA"/>
    <w:rsid w:val="004705EF"/>
    <w:rsid w:val="00470A3F"/>
    <w:rsid w:val="004721BC"/>
    <w:rsid w:val="00473D37"/>
    <w:rsid w:val="00474556"/>
    <w:rsid w:val="0047458B"/>
    <w:rsid w:val="00475614"/>
    <w:rsid w:val="00475C63"/>
    <w:rsid w:val="00476299"/>
    <w:rsid w:val="004762AB"/>
    <w:rsid w:val="00476E37"/>
    <w:rsid w:val="00477593"/>
    <w:rsid w:val="004778B5"/>
    <w:rsid w:val="004778D2"/>
    <w:rsid w:val="00477B04"/>
    <w:rsid w:val="00477EA7"/>
    <w:rsid w:val="00481046"/>
    <w:rsid w:val="00481645"/>
    <w:rsid w:val="004823FD"/>
    <w:rsid w:val="0048311C"/>
    <w:rsid w:val="004831E4"/>
    <w:rsid w:val="00483261"/>
    <w:rsid w:val="004832C7"/>
    <w:rsid w:val="0048348A"/>
    <w:rsid w:val="00483C59"/>
    <w:rsid w:val="0048411E"/>
    <w:rsid w:val="00484276"/>
    <w:rsid w:val="00484696"/>
    <w:rsid w:val="00484B2C"/>
    <w:rsid w:val="00484E71"/>
    <w:rsid w:val="00485CE3"/>
    <w:rsid w:val="00485EB5"/>
    <w:rsid w:val="00485FDC"/>
    <w:rsid w:val="004865FB"/>
    <w:rsid w:val="00486D96"/>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3F1"/>
    <w:rsid w:val="004A1DA1"/>
    <w:rsid w:val="004A20F4"/>
    <w:rsid w:val="004A25B6"/>
    <w:rsid w:val="004A2685"/>
    <w:rsid w:val="004A26EF"/>
    <w:rsid w:val="004A284B"/>
    <w:rsid w:val="004A32EB"/>
    <w:rsid w:val="004A34AB"/>
    <w:rsid w:val="004A35C2"/>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1842"/>
    <w:rsid w:val="005320DC"/>
    <w:rsid w:val="00532ADE"/>
    <w:rsid w:val="0053421D"/>
    <w:rsid w:val="005342F0"/>
    <w:rsid w:val="005346A5"/>
    <w:rsid w:val="00534804"/>
    <w:rsid w:val="00535057"/>
    <w:rsid w:val="00535659"/>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FA4"/>
    <w:rsid w:val="005446FB"/>
    <w:rsid w:val="005447E1"/>
    <w:rsid w:val="005448DA"/>
    <w:rsid w:val="005450E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F2E"/>
    <w:rsid w:val="005730A7"/>
    <w:rsid w:val="005730C7"/>
    <w:rsid w:val="00573430"/>
    <w:rsid w:val="00573924"/>
    <w:rsid w:val="00573A93"/>
    <w:rsid w:val="00573A9E"/>
    <w:rsid w:val="00574300"/>
    <w:rsid w:val="0057448F"/>
    <w:rsid w:val="00574944"/>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318F"/>
    <w:rsid w:val="005843CA"/>
    <w:rsid w:val="0058496C"/>
    <w:rsid w:val="00585BDC"/>
    <w:rsid w:val="00585C54"/>
    <w:rsid w:val="005866AE"/>
    <w:rsid w:val="00587209"/>
    <w:rsid w:val="00587583"/>
    <w:rsid w:val="00590508"/>
    <w:rsid w:val="005907B9"/>
    <w:rsid w:val="005910FF"/>
    <w:rsid w:val="00591182"/>
    <w:rsid w:val="00592532"/>
    <w:rsid w:val="005929A4"/>
    <w:rsid w:val="00592A63"/>
    <w:rsid w:val="00592E78"/>
    <w:rsid w:val="00592EB2"/>
    <w:rsid w:val="005951B6"/>
    <w:rsid w:val="005961E4"/>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14E2"/>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D8A"/>
    <w:rsid w:val="005F085D"/>
    <w:rsid w:val="005F0A0B"/>
    <w:rsid w:val="005F0D07"/>
    <w:rsid w:val="005F0E4E"/>
    <w:rsid w:val="005F30A0"/>
    <w:rsid w:val="005F366E"/>
    <w:rsid w:val="005F3814"/>
    <w:rsid w:val="005F4403"/>
    <w:rsid w:val="005F5B47"/>
    <w:rsid w:val="005F60D1"/>
    <w:rsid w:val="005F6D0A"/>
    <w:rsid w:val="005F6DA0"/>
    <w:rsid w:val="005F7F99"/>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38D"/>
    <w:rsid w:val="00612DF0"/>
    <w:rsid w:val="006135EF"/>
    <w:rsid w:val="006139EF"/>
    <w:rsid w:val="0061415E"/>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DD0"/>
    <w:rsid w:val="00640E07"/>
    <w:rsid w:val="0064103D"/>
    <w:rsid w:val="00641671"/>
    <w:rsid w:val="00642F1C"/>
    <w:rsid w:val="00643A56"/>
    <w:rsid w:val="00643E7F"/>
    <w:rsid w:val="0064536F"/>
    <w:rsid w:val="00645A59"/>
    <w:rsid w:val="00646676"/>
    <w:rsid w:val="006466FB"/>
    <w:rsid w:val="006467E6"/>
    <w:rsid w:val="006472E1"/>
    <w:rsid w:val="006476E0"/>
    <w:rsid w:val="00647B87"/>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550"/>
    <w:rsid w:val="00660670"/>
    <w:rsid w:val="006607D5"/>
    <w:rsid w:val="00661412"/>
    <w:rsid w:val="0066185B"/>
    <w:rsid w:val="00661EFD"/>
    <w:rsid w:val="006625AC"/>
    <w:rsid w:val="006625C9"/>
    <w:rsid w:val="00662B01"/>
    <w:rsid w:val="00662DC9"/>
    <w:rsid w:val="00663245"/>
    <w:rsid w:val="00664540"/>
    <w:rsid w:val="00664C81"/>
    <w:rsid w:val="00664E44"/>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0ADE"/>
    <w:rsid w:val="0068169C"/>
    <w:rsid w:val="006818A4"/>
    <w:rsid w:val="0068212A"/>
    <w:rsid w:val="006846E2"/>
    <w:rsid w:val="00684CA7"/>
    <w:rsid w:val="006853D4"/>
    <w:rsid w:val="0068580C"/>
    <w:rsid w:val="00685B89"/>
    <w:rsid w:val="00685C86"/>
    <w:rsid w:val="00685F9A"/>
    <w:rsid w:val="006861FD"/>
    <w:rsid w:val="0068647B"/>
    <w:rsid w:val="0068655E"/>
    <w:rsid w:val="00686D65"/>
    <w:rsid w:val="00687166"/>
    <w:rsid w:val="00687270"/>
    <w:rsid w:val="0068783A"/>
    <w:rsid w:val="00687C6A"/>
    <w:rsid w:val="0069037F"/>
    <w:rsid w:val="006905B1"/>
    <w:rsid w:val="006907DB"/>
    <w:rsid w:val="00690C7E"/>
    <w:rsid w:val="00690E94"/>
    <w:rsid w:val="00690FDB"/>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77"/>
    <w:rsid w:val="006A7FFB"/>
    <w:rsid w:val="006B05A2"/>
    <w:rsid w:val="006B122D"/>
    <w:rsid w:val="006B183E"/>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15F"/>
    <w:rsid w:val="006C2A38"/>
    <w:rsid w:val="006C2BF7"/>
    <w:rsid w:val="006C3B93"/>
    <w:rsid w:val="006C3FC9"/>
    <w:rsid w:val="006C5177"/>
    <w:rsid w:val="006C6EE7"/>
    <w:rsid w:val="006C71BB"/>
    <w:rsid w:val="006C7D48"/>
    <w:rsid w:val="006D0137"/>
    <w:rsid w:val="006D03E4"/>
    <w:rsid w:val="006D0555"/>
    <w:rsid w:val="006D0719"/>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6AD5"/>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A3A"/>
    <w:rsid w:val="007100F9"/>
    <w:rsid w:val="00710282"/>
    <w:rsid w:val="007106D4"/>
    <w:rsid w:val="00710BCC"/>
    <w:rsid w:val="00710D5E"/>
    <w:rsid w:val="007111BF"/>
    <w:rsid w:val="00711275"/>
    <w:rsid w:val="00711888"/>
    <w:rsid w:val="00711E13"/>
    <w:rsid w:val="00712A7A"/>
    <w:rsid w:val="00712EDA"/>
    <w:rsid w:val="00713648"/>
    <w:rsid w:val="007143F8"/>
    <w:rsid w:val="007144C6"/>
    <w:rsid w:val="007156B6"/>
    <w:rsid w:val="00715AFF"/>
    <w:rsid w:val="00715FD6"/>
    <w:rsid w:val="007162D8"/>
    <w:rsid w:val="0071705B"/>
    <w:rsid w:val="00720213"/>
    <w:rsid w:val="007202E7"/>
    <w:rsid w:val="0072256E"/>
    <w:rsid w:val="00722DD1"/>
    <w:rsid w:val="0072313E"/>
    <w:rsid w:val="007236DB"/>
    <w:rsid w:val="00723A92"/>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3CD6"/>
    <w:rsid w:val="007345C0"/>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02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33C9"/>
    <w:rsid w:val="007634D3"/>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AA"/>
    <w:rsid w:val="007B1256"/>
    <w:rsid w:val="007B1CF7"/>
    <w:rsid w:val="007B223D"/>
    <w:rsid w:val="007B2431"/>
    <w:rsid w:val="007B285E"/>
    <w:rsid w:val="007B2B55"/>
    <w:rsid w:val="007B3244"/>
    <w:rsid w:val="007B361D"/>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5C15"/>
    <w:rsid w:val="007C6341"/>
    <w:rsid w:val="007C7D3F"/>
    <w:rsid w:val="007C7DF2"/>
    <w:rsid w:val="007D06CB"/>
    <w:rsid w:val="007D07CA"/>
    <w:rsid w:val="007D0C44"/>
    <w:rsid w:val="007D2D56"/>
    <w:rsid w:val="007D2DD0"/>
    <w:rsid w:val="007D380A"/>
    <w:rsid w:val="007D3D5D"/>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88A"/>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55"/>
    <w:rsid w:val="0080527E"/>
    <w:rsid w:val="00805924"/>
    <w:rsid w:val="00805994"/>
    <w:rsid w:val="0080716C"/>
    <w:rsid w:val="0080743E"/>
    <w:rsid w:val="008074C3"/>
    <w:rsid w:val="00807A07"/>
    <w:rsid w:val="00810469"/>
    <w:rsid w:val="0081099A"/>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ACA"/>
    <w:rsid w:val="00832E58"/>
    <w:rsid w:val="00833884"/>
    <w:rsid w:val="00833E5D"/>
    <w:rsid w:val="008344AB"/>
    <w:rsid w:val="00834500"/>
    <w:rsid w:val="008348B5"/>
    <w:rsid w:val="00834974"/>
    <w:rsid w:val="00834B77"/>
    <w:rsid w:val="00835028"/>
    <w:rsid w:val="0083519B"/>
    <w:rsid w:val="00835883"/>
    <w:rsid w:val="00836257"/>
    <w:rsid w:val="0083686A"/>
    <w:rsid w:val="00836DCA"/>
    <w:rsid w:val="00837C36"/>
    <w:rsid w:val="00837D64"/>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82F"/>
    <w:rsid w:val="00862C9D"/>
    <w:rsid w:val="008632B9"/>
    <w:rsid w:val="00863558"/>
    <w:rsid w:val="0086362F"/>
    <w:rsid w:val="00863779"/>
    <w:rsid w:val="00864D11"/>
    <w:rsid w:val="0086651B"/>
    <w:rsid w:val="008669CE"/>
    <w:rsid w:val="00866F53"/>
    <w:rsid w:val="0086724A"/>
    <w:rsid w:val="0086731A"/>
    <w:rsid w:val="008674E7"/>
    <w:rsid w:val="00867BDE"/>
    <w:rsid w:val="00870172"/>
    <w:rsid w:val="008702AB"/>
    <w:rsid w:val="00870460"/>
    <w:rsid w:val="008706DF"/>
    <w:rsid w:val="00870932"/>
    <w:rsid w:val="00870E7D"/>
    <w:rsid w:val="008714D5"/>
    <w:rsid w:val="00871A5F"/>
    <w:rsid w:val="0087255F"/>
    <w:rsid w:val="00872B2D"/>
    <w:rsid w:val="00873020"/>
    <w:rsid w:val="008741C0"/>
    <w:rsid w:val="008743F3"/>
    <w:rsid w:val="0087444A"/>
    <w:rsid w:val="00874907"/>
    <w:rsid w:val="00874A4F"/>
    <w:rsid w:val="00874C43"/>
    <w:rsid w:val="00874D75"/>
    <w:rsid w:val="00875139"/>
    <w:rsid w:val="008752B9"/>
    <w:rsid w:val="00875410"/>
    <w:rsid w:val="008769E3"/>
    <w:rsid w:val="00876B40"/>
    <w:rsid w:val="00877B47"/>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0FA"/>
    <w:rsid w:val="008A5258"/>
    <w:rsid w:val="008A66DC"/>
    <w:rsid w:val="008A7340"/>
    <w:rsid w:val="008B016F"/>
    <w:rsid w:val="008B0564"/>
    <w:rsid w:val="008B0916"/>
    <w:rsid w:val="008B171F"/>
    <w:rsid w:val="008B25B9"/>
    <w:rsid w:val="008B275C"/>
    <w:rsid w:val="008B2E79"/>
    <w:rsid w:val="008B3AFF"/>
    <w:rsid w:val="008B3F64"/>
    <w:rsid w:val="008B4815"/>
    <w:rsid w:val="008B48CD"/>
    <w:rsid w:val="008B4EDE"/>
    <w:rsid w:val="008B5290"/>
    <w:rsid w:val="008B586D"/>
    <w:rsid w:val="008B5872"/>
    <w:rsid w:val="008B663B"/>
    <w:rsid w:val="008B69D6"/>
    <w:rsid w:val="008B6D07"/>
    <w:rsid w:val="008B77E6"/>
    <w:rsid w:val="008C0FEE"/>
    <w:rsid w:val="008C1AD6"/>
    <w:rsid w:val="008C1DC0"/>
    <w:rsid w:val="008C1FE3"/>
    <w:rsid w:val="008C2658"/>
    <w:rsid w:val="008C2964"/>
    <w:rsid w:val="008C2C58"/>
    <w:rsid w:val="008C375E"/>
    <w:rsid w:val="008C4325"/>
    <w:rsid w:val="008C4C4D"/>
    <w:rsid w:val="008C62C8"/>
    <w:rsid w:val="008C6308"/>
    <w:rsid w:val="008C6EF2"/>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BBD"/>
    <w:rsid w:val="0092067F"/>
    <w:rsid w:val="009206D7"/>
    <w:rsid w:val="0092101F"/>
    <w:rsid w:val="009216CA"/>
    <w:rsid w:val="00921F0F"/>
    <w:rsid w:val="009227EA"/>
    <w:rsid w:val="00922B26"/>
    <w:rsid w:val="00922CFC"/>
    <w:rsid w:val="009239C1"/>
    <w:rsid w:val="00924896"/>
    <w:rsid w:val="00924A85"/>
    <w:rsid w:val="00925776"/>
    <w:rsid w:val="00926359"/>
    <w:rsid w:val="00927C14"/>
    <w:rsid w:val="00927E04"/>
    <w:rsid w:val="00930A5D"/>
    <w:rsid w:val="00930C42"/>
    <w:rsid w:val="00931448"/>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5AB"/>
    <w:rsid w:val="00945A3C"/>
    <w:rsid w:val="00945D9E"/>
    <w:rsid w:val="00946DE8"/>
    <w:rsid w:val="00947AC8"/>
    <w:rsid w:val="0095127F"/>
    <w:rsid w:val="00951861"/>
    <w:rsid w:val="009519EE"/>
    <w:rsid w:val="00951DEE"/>
    <w:rsid w:val="00952D5F"/>
    <w:rsid w:val="00952F25"/>
    <w:rsid w:val="00953C36"/>
    <w:rsid w:val="00953C7F"/>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3EDA"/>
    <w:rsid w:val="009748BF"/>
    <w:rsid w:val="00974F09"/>
    <w:rsid w:val="009756ED"/>
    <w:rsid w:val="0097685E"/>
    <w:rsid w:val="00976F48"/>
    <w:rsid w:val="00977746"/>
    <w:rsid w:val="00977FFC"/>
    <w:rsid w:val="00980501"/>
    <w:rsid w:val="0098092C"/>
    <w:rsid w:val="0098268E"/>
    <w:rsid w:val="0098276D"/>
    <w:rsid w:val="00983AFA"/>
    <w:rsid w:val="009841A0"/>
    <w:rsid w:val="009845DD"/>
    <w:rsid w:val="00984E48"/>
    <w:rsid w:val="00985CEC"/>
    <w:rsid w:val="00985EF7"/>
    <w:rsid w:val="009864B1"/>
    <w:rsid w:val="00986573"/>
    <w:rsid w:val="009867B5"/>
    <w:rsid w:val="009874E8"/>
    <w:rsid w:val="00987F01"/>
    <w:rsid w:val="009901D2"/>
    <w:rsid w:val="00990D45"/>
    <w:rsid w:val="009916C3"/>
    <w:rsid w:val="00991C38"/>
    <w:rsid w:val="0099279D"/>
    <w:rsid w:val="00992E50"/>
    <w:rsid w:val="00993836"/>
    <w:rsid w:val="00994B77"/>
    <w:rsid w:val="00995F6F"/>
    <w:rsid w:val="00995FB5"/>
    <w:rsid w:val="00997B39"/>
    <w:rsid w:val="00997F19"/>
    <w:rsid w:val="009A03C9"/>
    <w:rsid w:val="009A03E1"/>
    <w:rsid w:val="009A0E19"/>
    <w:rsid w:val="009A16BB"/>
    <w:rsid w:val="009A1B69"/>
    <w:rsid w:val="009A29B3"/>
    <w:rsid w:val="009A2E69"/>
    <w:rsid w:val="009A31E9"/>
    <w:rsid w:val="009A3253"/>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BB5"/>
    <w:rsid w:val="009B3EFF"/>
    <w:rsid w:val="009B5F01"/>
    <w:rsid w:val="009B6538"/>
    <w:rsid w:val="009B7ABB"/>
    <w:rsid w:val="009B7B48"/>
    <w:rsid w:val="009C1B9C"/>
    <w:rsid w:val="009C2C91"/>
    <w:rsid w:val="009C2DD2"/>
    <w:rsid w:val="009C3DB4"/>
    <w:rsid w:val="009C3FCB"/>
    <w:rsid w:val="009C4B78"/>
    <w:rsid w:val="009C4CF1"/>
    <w:rsid w:val="009C51D5"/>
    <w:rsid w:val="009C60ED"/>
    <w:rsid w:val="009C6335"/>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475"/>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11C"/>
    <w:rsid w:val="00A12FE5"/>
    <w:rsid w:val="00A13A13"/>
    <w:rsid w:val="00A142E0"/>
    <w:rsid w:val="00A14C42"/>
    <w:rsid w:val="00A14D40"/>
    <w:rsid w:val="00A1575C"/>
    <w:rsid w:val="00A15A9B"/>
    <w:rsid w:val="00A16294"/>
    <w:rsid w:val="00A17911"/>
    <w:rsid w:val="00A17D8E"/>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23A6"/>
    <w:rsid w:val="00A4307B"/>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2D31"/>
    <w:rsid w:val="00A531E0"/>
    <w:rsid w:val="00A5359F"/>
    <w:rsid w:val="00A53947"/>
    <w:rsid w:val="00A539D1"/>
    <w:rsid w:val="00A53A07"/>
    <w:rsid w:val="00A53B4E"/>
    <w:rsid w:val="00A53C9F"/>
    <w:rsid w:val="00A53CB5"/>
    <w:rsid w:val="00A54471"/>
    <w:rsid w:val="00A54F15"/>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42C"/>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2AE4"/>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4D1D"/>
    <w:rsid w:val="00AB5D87"/>
    <w:rsid w:val="00AB5E9A"/>
    <w:rsid w:val="00AB6FE9"/>
    <w:rsid w:val="00AB7DB8"/>
    <w:rsid w:val="00AB7F17"/>
    <w:rsid w:val="00AC0215"/>
    <w:rsid w:val="00AC02C1"/>
    <w:rsid w:val="00AC0718"/>
    <w:rsid w:val="00AC0865"/>
    <w:rsid w:val="00AC0AB6"/>
    <w:rsid w:val="00AC0BFD"/>
    <w:rsid w:val="00AC0EA9"/>
    <w:rsid w:val="00AC147D"/>
    <w:rsid w:val="00AC17FE"/>
    <w:rsid w:val="00AC18C3"/>
    <w:rsid w:val="00AC3555"/>
    <w:rsid w:val="00AC3A25"/>
    <w:rsid w:val="00AC410B"/>
    <w:rsid w:val="00AC4685"/>
    <w:rsid w:val="00AC4E5B"/>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D01"/>
    <w:rsid w:val="00AF3073"/>
    <w:rsid w:val="00AF3233"/>
    <w:rsid w:val="00AF34AC"/>
    <w:rsid w:val="00AF47E0"/>
    <w:rsid w:val="00AF4B25"/>
    <w:rsid w:val="00AF4B7B"/>
    <w:rsid w:val="00AF4FEE"/>
    <w:rsid w:val="00AF614F"/>
    <w:rsid w:val="00AF6415"/>
    <w:rsid w:val="00AF65E6"/>
    <w:rsid w:val="00AF693F"/>
    <w:rsid w:val="00AF7018"/>
    <w:rsid w:val="00AF7142"/>
    <w:rsid w:val="00AF7C8E"/>
    <w:rsid w:val="00B00263"/>
    <w:rsid w:val="00B0048B"/>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DF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6518"/>
    <w:rsid w:val="00B2683F"/>
    <w:rsid w:val="00B26A98"/>
    <w:rsid w:val="00B26DE8"/>
    <w:rsid w:val="00B27030"/>
    <w:rsid w:val="00B27EC6"/>
    <w:rsid w:val="00B3000E"/>
    <w:rsid w:val="00B305D3"/>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4765C"/>
    <w:rsid w:val="00B507D3"/>
    <w:rsid w:val="00B50D62"/>
    <w:rsid w:val="00B51741"/>
    <w:rsid w:val="00B5213A"/>
    <w:rsid w:val="00B5342F"/>
    <w:rsid w:val="00B53D99"/>
    <w:rsid w:val="00B54668"/>
    <w:rsid w:val="00B54D86"/>
    <w:rsid w:val="00B54FEC"/>
    <w:rsid w:val="00B551B5"/>
    <w:rsid w:val="00B55201"/>
    <w:rsid w:val="00B55771"/>
    <w:rsid w:val="00B559CA"/>
    <w:rsid w:val="00B55CF0"/>
    <w:rsid w:val="00B56309"/>
    <w:rsid w:val="00B56DDA"/>
    <w:rsid w:val="00B5733E"/>
    <w:rsid w:val="00B57F55"/>
    <w:rsid w:val="00B60272"/>
    <w:rsid w:val="00B60800"/>
    <w:rsid w:val="00B627B8"/>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59"/>
    <w:rsid w:val="00B71489"/>
    <w:rsid w:val="00B718AB"/>
    <w:rsid w:val="00B71F41"/>
    <w:rsid w:val="00B7212A"/>
    <w:rsid w:val="00B7267A"/>
    <w:rsid w:val="00B7293C"/>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1105"/>
    <w:rsid w:val="00B924F6"/>
    <w:rsid w:val="00B92668"/>
    <w:rsid w:val="00B92D60"/>
    <w:rsid w:val="00B93008"/>
    <w:rsid w:val="00B94E0E"/>
    <w:rsid w:val="00B95E6A"/>
    <w:rsid w:val="00B95EF4"/>
    <w:rsid w:val="00B9665D"/>
    <w:rsid w:val="00B96AC6"/>
    <w:rsid w:val="00B975DF"/>
    <w:rsid w:val="00B97782"/>
    <w:rsid w:val="00B97D28"/>
    <w:rsid w:val="00B97DAA"/>
    <w:rsid w:val="00B97E9E"/>
    <w:rsid w:val="00BA0682"/>
    <w:rsid w:val="00BA0943"/>
    <w:rsid w:val="00BA0C25"/>
    <w:rsid w:val="00BA1416"/>
    <w:rsid w:val="00BA185F"/>
    <w:rsid w:val="00BA1890"/>
    <w:rsid w:val="00BA2196"/>
    <w:rsid w:val="00BA299A"/>
    <w:rsid w:val="00BA34D7"/>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3EB"/>
    <w:rsid w:val="00BB6499"/>
    <w:rsid w:val="00BB6651"/>
    <w:rsid w:val="00BB69BC"/>
    <w:rsid w:val="00BB6ACC"/>
    <w:rsid w:val="00BB6FFD"/>
    <w:rsid w:val="00BB72ED"/>
    <w:rsid w:val="00BB7500"/>
    <w:rsid w:val="00BB7BBD"/>
    <w:rsid w:val="00BB7D17"/>
    <w:rsid w:val="00BC0A46"/>
    <w:rsid w:val="00BC0CCC"/>
    <w:rsid w:val="00BC0DF0"/>
    <w:rsid w:val="00BC2050"/>
    <w:rsid w:val="00BC2B48"/>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DC"/>
    <w:rsid w:val="00BE6227"/>
    <w:rsid w:val="00BE79B1"/>
    <w:rsid w:val="00BF0C64"/>
    <w:rsid w:val="00BF10BC"/>
    <w:rsid w:val="00BF26F6"/>
    <w:rsid w:val="00BF2888"/>
    <w:rsid w:val="00BF3BA0"/>
    <w:rsid w:val="00BF3FA3"/>
    <w:rsid w:val="00BF3FFF"/>
    <w:rsid w:val="00BF49A4"/>
    <w:rsid w:val="00BF69B8"/>
    <w:rsid w:val="00BF6ADB"/>
    <w:rsid w:val="00BF706E"/>
    <w:rsid w:val="00BF7791"/>
    <w:rsid w:val="00BF7E98"/>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3D1"/>
    <w:rsid w:val="00C1675B"/>
    <w:rsid w:val="00C16C4F"/>
    <w:rsid w:val="00C16CA0"/>
    <w:rsid w:val="00C20531"/>
    <w:rsid w:val="00C20BD5"/>
    <w:rsid w:val="00C223EF"/>
    <w:rsid w:val="00C2253B"/>
    <w:rsid w:val="00C2255D"/>
    <w:rsid w:val="00C22B9D"/>
    <w:rsid w:val="00C25681"/>
    <w:rsid w:val="00C26CD4"/>
    <w:rsid w:val="00C275B1"/>
    <w:rsid w:val="00C31852"/>
    <w:rsid w:val="00C31878"/>
    <w:rsid w:val="00C3187D"/>
    <w:rsid w:val="00C32297"/>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C48"/>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2E92"/>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A44"/>
    <w:rsid w:val="00C92461"/>
    <w:rsid w:val="00C924B0"/>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967"/>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4D12"/>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D7741"/>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3AA9"/>
    <w:rsid w:val="00D050B0"/>
    <w:rsid w:val="00D059D8"/>
    <w:rsid w:val="00D05DF8"/>
    <w:rsid w:val="00D05E4F"/>
    <w:rsid w:val="00D064E8"/>
    <w:rsid w:val="00D06708"/>
    <w:rsid w:val="00D06AE8"/>
    <w:rsid w:val="00D07CAE"/>
    <w:rsid w:val="00D07F0C"/>
    <w:rsid w:val="00D10390"/>
    <w:rsid w:val="00D1088D"/>
    <w:rsid w:val="00D109D9"/>
    <w:rsid w:val="00D10AA2"/>
    <w:rsid w:val="00D11414"/>
    <w:rsid w:val="00D118DB"/>
    <w:rsid w:val="00D12359"/>
    <w:rsid w:val="00D12600"/>
    <w:rsid w:val="00D13049"/>
    <w:rsid w:val="00D13384"/>
    <w:rsid w:val="00D1404E"/>
    <w:rsid w:val="00D141FF"/>
    <w:rsid w:val="00D1455A"/>
    <w:rsid w:val="00D14DB6"/>
    <w:rsid w:val="00D14E8C"/>
    <w:rsid w:val="00D15A9C"/>
    <w:rsid w:val="00D15C2E"/>
    <w:rsid w:val="00D173F5"/>
    <w:rsid w:val="00D17426"/>
    <w:rsid w:val="00D17F4E"/>
    <w:rsid w:val="00D2024A"/>
    <w:rsid w:val="00D20962"/>
    <w:rsid w:val="00D20D78"/>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57D"/>
    <w:rsid w:val="00D26C34"/>
    <w:rsid w:val="00D26CDA"/>
    <w:rsid w:val="00D2766B"/>
    <w:rsid w:val="00D30216"/>
    <w:rsid w:val="00D30C19"/>
    <w:rsid w:val="00D310A6"/>
    <w:rsid w:val="00D31BF6"/>
    <w:rsid w:val="00D31DEB"/>
    <w:rsid w:val="00D32059"/>
    <w:rsid w:val="00D32284"/>
    <w:rsid w:val="00D33917"/>
    <w:rsid w:val="00D34000"/>
    <w:rsid w:val="00D34BF9"/>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255F"/>
    <w:rsid w:val="00D53232"/>
    <w:rsid w:val="00D539E6"/>
    <w:rsid w:val="00D5555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67B0F"/>
    <w:rsid w:val="00D70107"/>
    <w:rsid w:val="00D701D6"/>
    <w:rsid w:val="00D70B9C"/>
    <w:rsid w:val="00D7181F"/>
    <w:rsid w:val="00D72111"/>
    <w:rsid w:val="00D72D63"/>
    <w:rsid w:val="00D72F5C"/>
    <w:rsid w:val="00D7334A"/>
    <w:rsid w:val="00D7337E"/>
    <w:rsid w:val="00D74499"/>
    <w:rsid w:val="00D745B1"/>
    <w:rsid w:val="00D74C1B"/>
    <w:rsid w:val="00D75B47"/>
    <w:rsid w:val="00D76220"/>
    <w:rsid w:val="00D764D3"/>
    <w:rsid w:val="00D7681E"/>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F4"/>
    <w:rsid w:val="00D975EB"/>
    <w:rsid w:val="00D97EE0"/>
    <w:rsid w:val="00DA0591"/>
    <w:rsid w:val="00DA0E18"/>
    <w:rsid w:val="00DA1378"/>
    <w:rsid w:val="00DA1F25"/>
    <w:rsid w:val="00DA2642"/>
    <w:rsid w:val="00DA3695"/>
    <w:rsid w:val="00DA3E21"/>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52D"/>
    <w:rsid w:val="00DB6D3F"/>
    <w:rsid w:val="00DB7730"/>
    <w:rsid w:val="00DB78CA"/>
    <w:rsid w:val="00DB7F9C"/>
    <w:rsid w:val="00DC0A03"/>
    <w:rsid w:val="00DC0CBA"/>
    <w:rsid w:val="00DC0F03"/>
    <w:rsid w:val="00DC13B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0B"/>
    <w:rsid w:val="00DE26D0"/>
    <w:rsid w:val="00DE3669"/>
    <w:rsid w:val="00DE3C97"/>
    <w:rsid w:val="00DE3DBB"/>
    <w:rsid w:val="00DE46AC"/>
    <w:rsid w:val="00DE4AF9"/>
    <w:rsid w:val="00DE544A"/>
    <w:rsid w:val="00DE56D7"/>
    <w:rsid w:val="00DE5C10"/>
    <w:rsid w:val="00DE6DE9"/>
    <w:rsid w:val="00DE719E"/>
    <w:rsid w:val="00DE77F5"/>
    <w:rsid w:val="00DE7C46"/>
    <w:rsid w:val="00DF0205"/>
    <w:rsid w:val="00DF11BA"/>
    <w:rsid w:val="00DF192B"/>
    <w:rsid w:val="00DF247E"/>
    <w:rsid w:val="00DF2800"/>
    <w:rsid w:val="00DF34FE"/>
    <w:rsid w:val="00DF43ED"/>
    <w:rsid w:val="00DF4D29"/>
    <w:rsid w:val="00DF5E4B"/>
    <w:rsid w:val="00DF5F30"/>
    <w:rsid w:val="00DF669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07E37"/>
    <w:rsid w:val="00E100B8"/>
    <w:rsid w:val="00E1030F"/>
    <w:rsid w:val="00E11194"/>
    <w:rsid w:val="00E11788"/>
    <w:rsid w:val="00E11882"/>
    <w:rsid w:val="00E1359E"/>
    <w:rsid w:val="00E13A07"/>
    <w:rsid w:val="00E13CA8"/>
    <w:rsid w:val="00E13CB7"/>
    <w:rsid w:val="00E142A4"/>
    <w:rsid w:val="00E1433E"/>
    <w:rsid w:val="00E148D1"/>
    <w:rsid w:val="00E155C9"/>
    <w:rsid w:val="00E1576F"/>
    <w:rsid w:val="00E15A59"/>
    <w:rsid w:val="00E1650E"/>
    <w:rsid w:val="00E1683E"/>
    <w:rsid w:val="00E16853"/>
    <w:rsid w:val="00E16A48"/>
    <w:rsid w:val="00E16D35"/>
    <w:rsid w:val="00E173C0"/>
    <w:rsid w:val="00E176EA"/>
    <w:rsid w:val="00E17BC3"/>
    <w:rsid w:val="00E2067C"/>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7A"/>
    <w:rsid w:val="00E51CE8"/>
    <w:rsid w:val="00E51E73"/>
    <w:rsid w:val="00E51F46"/>
    <w:rsid w:val="00E52365"/>
    <w:rsid w:val="00E524D6"/>
    <w:rsid w:val="00E52EC8"/>
    <w:rsid w:val="00E54D5E"/>
    <w:rsid w:val="00E57BAF"/>
    <w:rsid w:val="00E61961"/>
    <w:rsid w:val="00E62033"/>
    <w:rsid w:val="00E6227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C37"/>
    <w:rsid w:val="00E76DAC"/>
    <w:rsid w:val="00E7723E"/>
    <w:rsid w:val="00E77EDE"/>
    <w:rsid w:val="00E805E0"/>
    <w:rsid w:val="00E814CD"/>
    <w:rsid w:val="00E81947"/>
    <w:rsid w:val="00E82BC4"/>
    <w:rsid w:val="00E83214"/>
    <w:rsid w:val="00E835A2"/>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2CF9"/>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5F9D"/>
    <w:rsid w:val="00EA601F"/>
    <w:rsid w:val="00EA6746"/>
    <w:rsid w:val="00EA6A49"/>
    <w:rsid w:val="00EA709C"/>
    <w:rsid w:val="00EA70ED"/>
    <w:rsid w:val="00EA719A"/>
    <w:rsid w:val="00EB002D"/>
    <w:rsid w:val="00EB005C"/>
    <w:rsid w:val="00EB1743"/>
    <w:rsid w:val="00EB19F9"/>
    <w:rsid w:val="00EB241D"/>
    <w:rsid w:val="00EB2D87"/>
    <w:rsid w:val="00EB2E14"/>
    <w:rsid w:val="00EB3773"/>
    <w:rsid w:val="00EB3D4B"/>
    <w:rsid w:val="00EB3F39"/>
    <w:rsid w:val="00EB434D"/>
    <w:rsid w:val="00EB584A"/>
    <w:rsid w:val="00EB5AE2"/>
    <w:rsid w:val="00EB6399"/>
    <w:rsid w:val="00EB6AC8"/>
    <w:rsid w:val="00EB728A"/>
    <w:rsid w:val="00EB763C"/>
    <w:rsid w:val="00EC1BA5"/>
    <w:rsid w:val="00EC1E9A"/>
    <w:rsid w:val="00EC2192"/>
    <w:rsid w:val="00EC43ED"/>
    <w:rsid w:val="00EC4870"/>
    <w:rsid w:val="00EC5328"/>
    <w:rsid w:val="00EC55BB"/>
    <w:rsid w:val="00EC5AB8"/>
    <w:rsid w:val="00EC5E19"/>
    <w:rsid w:val="00EC6721"/>
    <w:rsid w:val="00EC67C5"/>
    <w:rsid w:val="00EC71DA"/>
    <w:rsid w:val="00EC75AE"/>
    <w:rsid w:val="00EC7DB7"/>
    <w:rsid w:val="00EC7DDF"/>
    <w:rsid w:val="00ED058D"/>
    <w:rsid w:val="00ED104D"/>
    <w:rsid w:val="00ED1231"/>
    <w:rsid w:val="00ED1E20"/>
    <w:rsid w:val="00ED2504"/>
    <w:rsid w:val="00ED2CDA"/>
    <w:rsid w:val="00ED3391"/>
    <w:rsid w:val="00ED3656"/>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479"/>
    <w:rsid w:val="00EE4732"/>
    <w:rsid w:val="00EE56C0"/>
    <w:rsid w:val="00EE57DC"/>
    <w:rsid w:val="00EE640B"/>
    <w:rsid w:val="00EE675E"/>
    <w:rsid w:val="00EE6D00"/>
    <w:rsid w:val="00EE76A9"/>
    <w:rsid w:val="00EE79A3"/>
    <w:rsid w:val="00EE7B9D"/>
    <w:rsid w:val="00EE7C27"/>
    <w:rsid w:val="00EE7FA7"/>
    <w:rsid w:val="00EF04C3"/>
    <w:rsid w:val="00EF0631"/>
    <w:rsid w:val="00EF0930"/>
    <w:rsid w:val="00EF0BCA"/>
    <w:rsid w:val="00EF1470"/>
    <w:rsid w:val="00EF1DDD"/>
    <w:rsid w:val="00EF21C3"/>
    <w:rsid w:val="00EF28FE"/>
    <w:rsid w:val="00EF36C6"/>
    <w:rsid w:val="00EF4108"/>
    <w:rsid w:val="00EF43A6"/>
    <w:rsid w:val="00EF44AC"/>
    <w:rsid w:val="00EF4694"/>
    <w:rsid w:val="00EF48EB"/>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547F"/>
    <w:rsid w:val="00F357EE"/>
    <w:rsid w:val="00F360E9"/>
    <w:rsid w:val="00F4022C"/>
    <w:rsid w:val="00F41DEF"/>
    <w:rsid w:val="00F429B6"/>
    <w:rsid w:val="00F42AF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A95"/>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604F"/>
    <w:rsid w:val="00FA60FC"/>
    <w:rsid w:val="00FA64DB"/>
    <w:rsid w:val="00FA6554"/>
    <w:rsid w:val="00FA6E7F"/>
    <w:rsid w:val="00FA6F24"/>
    <w:rsid w:val="00FA7114"/>
    <w:rsid w:val="00FA756C"/>
    <w:rsid w:val="00FA7F43"/>
    <w:rsid w:val="00FA7FE5"/>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C0163"/>
    <w:rsid w:val="00FC0687"/>
    <w:rsid w:val="00FC0E66"/>
    <w:rsid w:val="00FC1C03"/>
    <w:rsid w:val="00FC1EEE"/>
    <w:rsid w:val="00FC22E8"/>
    <w:rsid w:val="00FC2560"/>
    <w:rsid w:val="00FC2F6F"/>
    <w:rsid w:val="00FC396F"/>
    <w:rsid w:val="00FC3AEE"/>
    <w:rsid w:val="00FC3D8D"/>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894"/>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C9AEA14"/>
  <w15:chartTrackingRefBased/>
  <w15:docId w15:val="{D51D30C3-98A9-4F91-8BB5-D1F3117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51C7A"/>
    <w:pPr>
      <w:spacing w:after="160" w:line="259" w:lineRule="auto"/>
    </w:pPr>
    <w:rPr>
      <w:rFonts w:asciiTheme="minorHAnsi" w:hAnsiTheme="minorHAnsi" w:cstheme="minorBidi"/>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51C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1C7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eastAsia="ＭＳ 明朝"/>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FooterChar">
    <w:name w:val="Footer Char"/>
    <w:basedOn w:val="DefaultParagraphFont"/>
    <w:link w:val="Footer"/>
    <w:uiPriority w:val="99"/>
    <w:rsid w:val="00DF6690"/>
    <w:rPr>
      <w:rFonts w:ascii="Arial" w:hAnsi="Arial"/>
      <w:b/>
      <w:i/>
      <w:noProof/>
      <w:sz w:val="18"/>
      <w:lang w:val="en-US" w:eastAsia="en-US"/>
    </w:rPr>
  </w:style>
  <w:style w:type="character" w:customStyle="1" w:styleId="TANChar">
    <w:name w:val="TAN Char"/>
    <w:basedOn w:val="TALCar"/>
    <w:link w:val="TAN"/>
    <w:rsid w:val="00690FDB"/>
    <w:rPr>
      <w:rFonts w:ascii="Arial" w:hAnsi="Arial" w:cstheme="minorBidi"/>
      <w:sz w:val="18"/>
      <w:lang w:val="en-US" w:eastAsia="ja-JP"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EC6721"/>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757334930">
          <w:marLeft w:val="1080"/>
          <w:marRight w:val="0"/>
          <w:marTop w:val="1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1242760895">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57168924">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9728069">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865323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2.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4.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C4F2CC72-5DC6-4E19-A565-ECC4D7F47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2633</TotalTime>
  <Pages>3</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141</cp:revision>
  <dcterms:created xsi:type="dcterms:W3CDTF">2017-01-27T06:49:00Z</dcterms:created>
  <dcterms:modified xsi:type="dcterms:W3CDTF">2017-03-24T16:27:00Z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